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Century Gothic" w:eastAsiaTheme="minorHAnsi" w:hAnsi="Century Gothic" w:cstheme="minorBidi"/>
          <w:b w:val="0"/>
          <w:bCs w:val="0"/>
          <w:sz w:val="22"/>
          <w:szCs w:val="22"/>
        </w:rPr>
        <w:id w:val="440792438"/>
        <w:docPartObj>
          <w:docPartGallery w:val="Table of Contents"/>
          <w:docPartUnique/>
        </w:docPartObj>
      </w:sdtPr>
      <w:sdtContent>
        <w:p w:rsidR="00412953" w:rsidRPr="001855EE" w:rsidRDefault="001F31D7">
          <w:pPr>
            <w:pStyle w:val="Nagwekspisutreci"/>
            <w:ind w:left="360" w:firstLine="0"/>
            <w:rPr>
              <w:rFonts w:ascii="Century Gothic" w:hAnsi="Century Gothic"/>
            </w:rPr>
          </w:pPr>
          <w:r w:rsidRPr="001855EE">
            <w:rPr>
              <w:rFonts w:ascii="Century Gothic" w:hAnsi="Century Gothic"/>
            </w:rPr>
            <w:t>Spis treści</w:t>
          </w:r>
          <w:r w:rsidR="000D7A5E">
            <w:rPr>
              <w:rFonts w:ascii="Century Gothic" w:hAnsi="Century Gothic"/>
            </w:rPr>
            <w:t>:</w:t>
          </w:r>
        </w:p>
        <w:p w:rsidR="000D7A5E" w:rsidRDefault="00F101FE">
          <w:pPr>
            <w:pStyle w:val="Spistreci2"/>
            <w:tabs>
              <w:tab w:val="left" w:pos="660"/>
              <w:tab w:val="right" w:leader="dot" w:pos="9062"/>
            </w:tabs>
            <w:rPr>
              <w:rFonts w:asciiTheme="minorHAnsi" w:eastAsiaTheme="minorEastAsia" w:hAnsiTheme="minorHAnsi"/>
              <w:noProof/>
              <w:lang w:eastAsia="pl-PL"/>
            </w:rPr>
          </w:pPr>
          <w:r>
            <w:fldChar w:fldCharType="begin"/>
          </w:r>
          <w:r w:rsidR="001F31D7">
            <w:rPr>
              <w:rStyle w:val="czeindeksu"/>
              <w:webHidden/>
            </w:rPr>
            <w:instrText xml:space="preserve"> TOC \z \o "1-3" \u \h</w:instrText>
          </w:r>
          <w:r w:rsidRPr="00F101FE">
            <w:rPr>
              <w:rStyle w:val="czeindeksu"/>
            </w:rPr>
            <w:fldChar w:fldCharType="separate"/>
          </w:r>
          <w:hyperlink w:anchor="_Toc202178778" w:history="1">
            <w:r w:rsidR="000D7A5E" w:rsidRPr="003A39E5">
              <w:rPr>
                <w:rStyle w:val="Hipercze"/>
                <w:noProof/>
              </w:rPr>
              <w:t>1.</w:t>
            </w:r>
            <w:r w:rsidR="000D7A5E">
              <w:rPr>
                <w:rFonts w:asciiTheme="minorHAnsi" w:eastAsiaTheme="minorEastAsia" w:hAnsiTheme="minorHAnsi"/>
                <w:noProof/>
                <w:lang w:eastAsia="pl-PL"/>
              </w:rPr>
              <w:tab/>
            </w:r>
            <w:r w:rsidR="000D7A5E" w:rsidRPr="003A39E5">
              <w:rPr>
                <w:rStyle w:val="Hipercze"/>
                <w:noProof/>
              </w:rPr>
              <w:t>Rozwiązania konstrukcyjne</w:t>
            </w:r>
            <w:r w:rsidR="000D7A5E">
              <w:rPr>
                <w:noProof/>
                <w:webHidden/>
              </w:rPr>
              <w:tab/>
            </w:r>
            <w:r>
              <w:rPr>
                <w:noProof/>
                <w:webHidden/>
              </w:rPr>
              <w:fldChar w:fldCharType="begin"/>
            </w:r>
            <w:r w:rsidR="000D7A5E">
              <w:rPr>
                <w:noProof/>
                <w:webHidden/>
              </w:rPr>
              <w:instrText xml:space="preserve"> PAGEREF _Toc202178778 \h </w:instrText>
            </w:r>
            <w:r>
              <w:rPr>
                <w:noProof/>
                <w:webHidden/>
              </w:rPr>
            </w:r>
            <w:r>
              <w:rPr>
                <w:noProof/>
                <w:webHidden/>
              </w:rPr>
              <w:fldChar w:fldCharType="separate"/>
            </w:r>
            <w:r w:rsidR="000D7A5E">
              <w:rPr>
                <w:noProof/>
                <w:webHidden/>
              </w:rPr>
              <w:t>4</w:t>
            </w:r>
            <w:r>
              <w:rPr>
                <w:noProof/>
                <w:webHidden/>
              </w:rPr>
              <w:fldChar w:fldCharType="end"/>
            </w:r>
          </w:hyperlink>
        </w:p>
        <w:p w:rsidR="000D7A5E" w:rsidRDefault="00F101FE">
          <w:pPr>
            <w:pStyle w:val="Spistreci2"/>
            <w:tabs>
              <w:tab w:val="left" w:pos="660"/>
              <w:tab w:val="right" w:leader="dot" w:pos="9062"/>
            </w:tabs>
            <w:rPr>
              <w:rFonts w:asciiTheme="minorHAnsi" w:eastAsiaTheme="minorEastAsia" w:hAnsiTheme="minorHAnsi"/>
              <w:noProof/>
              <w:lang w:eastAsia="pl-PL"/>
            </w:rPr>
          </w:pPr>
          <w:hyperlink w:anchor="_Toc202178779" w:history="1">
            <w:r w:rsidR="000D7A5E" w:rsidRPr="003A39E5">
              <w:rPr>
                <w:rStyle w:val="Hipercze"/>
                <w:rFonts w:ascii="Symbol" w:eastAsia="Times New Roman" w:hAnsi="Symbol" w:cs="Symbol"/>
                <w:noProof/>
              </w:rPr>
              <w:t></w:t>
            </w:r>
            <w:r w:rsidR="000D7A5E">
              <w:rPr>
                <w:rFonts w:asciiTheme="minorHAnsi" w:eastAsiaTheme="minorEastAsia" w:hAnsiTheme="minorHAnsi"/>
                <w:noProof/>
                <w:lang w:eastAsia="pl-PL"/>
              </w:rPr>
              <w:tab/>
            </w:r>
            <w:r w:rsidR="000D7A5E" w:rsidRPr="003A39E5">
              <w:rPr>
                <w:rStyle w:val="Hipercze"/>
                <w:rFonts w:eastAsia="Times New Roman"/>
                <w:noProof/>
              </w:rPr>
              <w:t>Warunki gruntowo-wodne</w:t>
            </w:r>
            <w:r w:rsidR="000D7A5E">
              <w:rPr>
                <w:noProof/>
                <w:webHidden/>
              </w:rPr>
              <w:tab/>
            </w:r>
            <w:r>
              <w:rPr>
                <w:noProof/>
                <w:webHidden/>
              </w:rPr>
              <w:fldChar w:fldCharType="begin"/>
            </w:r>
            <w:r w:rsidR="000D7A5E">
              <w:rPr>
                <w:noProof/>
                <w:webHidden/>
              </w:rPr>
              <w:instrText xml:space="preserve"> PAGEREF _Toc202178779 \h </w:instrText>
            </w:r>
            <w:r>
              <w:rPr>
                <w:noProof/>
                <w:webHidden/>
              </w:rPr>
            </w:r>
            <w:r>
              <w:rPr>
                <w:noProof/>
                <w:webHidden/>
              </w:rPr>
              <w:fldChar w:fldCharType="separate"/>
            </w:r>
            <w:r w:rsidR="000D7A5E">
              <w:rPr>
                <w:noProof/>
                <w:webHidden/>
              </w:rPr>
              <w:t>4</w:t>
            </w:r>
            <w:r>
              <w:rPr>
                <w:noProof/>
                <w:webHidden/>
              </w:rPr>
              <w:fldChar w:fldCharType="end"/>
            </w:r>
          </w:hyperlink>
        </w:p>
        <w:p w:rsidR="000D7A5E" w:rsidRDefault="00F101FE">
          <w:pPr>
            <w:pStyle w:val="Spistreci2"/>
            <w:tabs>
              <w:tab w:val="left" w:pos="660"/>
              <w:tab w:val="right" w:leader="dot" w:pos="9062"/>
            </w:tabs>
            <w:rPr>
              <w:rFonts w:asciiTheme="minorHAnsi" w:eastAsiaTheme="minorEastAsia" w:hAnsiTheme="minorHAnsi"/>
              <w:noProof/>
              <w:lang w:eastAsia="pl-PL"/>
            </w:rPr>
          </w:pPr>
          <w:hyperlink w:anchor="_Toc202178780" w:history="1">
            <w:r w:rsidR="000D7A5E" w:rsidRPr="003A39E5">
              <w:rPr>
                <w:rStyle w:val="Hipercze"/>
                <w:rFonts w:ascii="Symbol" w:eastAsia="Times New Roman" w:hAnsi="Symbol" w:cs="Symbol"/>
                <w:noProof/>
              </w:rPr>
              <w:t></w:t>
            </w:r>
            <w:r w:rsidR="000D7A5E">
              <w:rPr>
                <w:rFonts w:asciiTheme="minorHAnsi" w:eastAsiaTheme="minorEastAsia" w:hAnsiTheme="minorHAnsi"/>
                <w:noProof/>
                <w:lang w:eastAsia="pl-PL"/>
              </w:rPr>
              <w:tab/>
            </w:r>
            <w:r w:rsidR="000D7A5E" w:rsidRPr="003A39E5">
              <w:rPr>
                <w:rStyle w:val="Hipercze"/>
                <w:rFonts w:eastAsia="Times New Roman"/>
                <w:noProof/>
              </w:rPr>
              <w:t>Budynek stacji paliw</w:t>
            </w:r>
            <w:r w:rsidR="000D7A5E">
              <w:rPr>
                <w:noProof/>
                <w:webHidden/>
              </w:rPr>
              <w:tab/>
            </w:r>
            <w:r>
              <w:rPr>
                <w:noProof/>
                <w:webHidden/>
              </w:rPr>
              <w:fldChar w:fldCharType="begin"/>
            </w:r>
            <w:r w:rsidR="000D7A5E">
              <w:rPr>
                <w:noProof/>
                <w:webHidden/>
              </w:rPr>
              <w:instrText xml:space="preserve"> PAGEREF _Toc202178780 \h </w:instrText>
            </w:r>
            <w:r>
              <w:rPr>
                <w:noProof/>
                <w:webHidden/>
              </w:rPr>
            </w:r>
            <w:r>
              <w:rPr>
                <w:noProof/>
                <w:webHidden/>
              </w:rPr>
              <w:fldChar w:fldCharType="separate"/>
            </w:r>
            <w:r w:rsidR="000D7A5E">
              <w:rPr>
                <w:noProof/>
                <w:webHidden/>
              </w:rPr>
              <w:t>4</w:t>
            </w:r>
            <w:r>
              <w:rPr>
                <w:noProof/>
                <w:webHidden/>
              </w:rPr>
              <w:fldChar w:fldCharType="end"/>
            </w:r>
          </w:hyperlink>
        </w:p>
        <w:p w:rsidR="000D7A5E" w:rsidRDefault="00F101FE">
          <w:pPr>
            <w:pStyle w:val="Spistreci2"/>
            <w:tabs>
              <w:tab w:val="left" w:pos="660"/>
              <w:tab w:val="right" w:leader="dot" w:pos="9062"/>
            </w:tabs>
            <w:rPr>
              <w:rFonts w:asciiTheme="minorHAnsi" w:eastAsiaTheme="minorEastAsia" w:hAnsiTheme="minorHAnsi"/>
              <w:noProof/>
              <w:lang w:eastAsia="pl-PL"/>
            </w:rPr>
          </w:pPr>
          <w:hyperlink w:anchor="_Toc202178781" w:history="1">
            <w:r w:rsidR="000D7A5E" w:rsidRPr="003A39E5">
              <w:rPr>
                <w:rStyle w:val="Hipercze"/>
                <w:rFonts w:ascii="Symbol" w:eastAsia="Times New Roman" w:hAnsi="Symbol" w:cs="Symbol"/>
                <w:noProof/>
              </w:rPr>
              <w:t></w:t>
            </w:r>
            <w:r w:rsidR="000D7A5E">
              <w:rPr>
                <w:rFonts w:asciiTheme="minorHAnsi" w:eastAsiaTheme="minorEastAsia" w:hAnsiTheme="minorHAnsi"/>
                <w:noProof/>
                <w:lang w:eastAsia="pl-PL"/>
              </w:rPr>
              <w:tab/>
            </w:r>
            <w:r w:rsidR="000D7A5E" w:rsidRPr="003A39E5">
              <w:rPr>
                <w:rStyle w:val="Hipercze"/>
                <w:rFonts w:eastAsia="Times New Roman"/>
                <w:noProof/>
              </w:rPr>
              <w:t>Wiata dystrybutorowa</w:t>
            </w:r>
            <w:r w:rsidR="000D7A5E">
              <w:rPr>
                <w:noProof/>
                <w:webHidden/>
              </w:rPr>
              <w:tab/>
            </w:r>
            <w:r>
              <w:rPr>
                <w:noProof/>
                <w:webHidden/>
              </w:rPr>
              <w:fldChar w:fldCharType="begin"/>
            </w:r>
            <w:r w:rsidR="000D7A5E">
              <w:rPr>
                <w:noProof/>
                <w:webHidden/>
              </w:rPr>
              <w:instrText xml:space="preserve"> PAGEREF _Toc202178781 \h </w:instrText>
            </w:r>
            <w:r>
              <w:rPr>
                <w:noProof/>
                <w:webHidden/>
              </w:rPr>
            </w:r>
            <w:r>
              <w:rPr>
                <w:noProof/>
                <w:webHidden/>
              </w:rPr>
              <w:fldChar w:fldCharType="separate"/>
            </w:r>
            <w:r w:rsidR="000D7A5E">
              <w:rPr>
                <w:noProof/>
                <w:webHidden/>
              </w:rPr>
              <w:t>7</w:t>
            </w:r>
            <w:r>
              <w:rPr>
                <w:noProof/>
                <w:webHidden/>
              </w:rPr>
              <w:fldChar w:fldCharType="end"/>
            </w:r>
          </w:hyperlink>
        </w:p>
        <w:p w:rsidR="000D7A5E" w:rsidRDefault="00F101FE">
          <w:pPr>
            <w:pStyle w:val="Spistreci2"/>
            <w:tabs>
              <w:tab w:val="left" w:pos="660"/>
              <w:tab w:val="right" w:leader="dot" w:pos="9062"/>
            </w:tabs>
            <w:rPr>
              <w:rFonts w:asciiTheme="minorHAnsi" w:eastAsiaTheme="minorEastAsia" w:hAnsiTheme="minorHAnsi"/>
              <w:noProof/>
              <w:lang w:eastAsia="pl-PL"/>
            </w:rPr>
          </w:pPr>
          <w:hyperlink w:anchor="_Toc202178782" w:history="1">
            <w:r w:rsidR="000D7A5E" w:rsidRPr="003A39E5">
              <w:rPr>
                <w:rStyle w:val="Hipercze"/>
                <w:rFonts w:ascii="Symbol" w:eastAsia="Times New Roman" w:hAnsi="Symbol" w:cs="Symbol"/>
                <w:noProof/>
              </w:rPr>
              <w:t></w:t>
            </w:r>
            <w:r w:rsidR="000D7A5E">
              <w:rPr>
                <w:rFonts w:asciiTheme="minorHAnsi" w:eastAsiaTheme="minorEastAsia" w:hAnsiTheme="minorHAnsi"/>
                <w:noProof/>
                <w:lang w:eastAsia="pl-PL"/>
              </w:rPr>
              <w:tab/>
            </w:r>
            <w:r w:rsidR="000D7A5E" w:rsidRPr="003A39E5">
              <w:rPr>
                <w:rStyle w:val="Hipercze"/>
                <w:rFonts w:eastAsia="Times New Roman"/>
                <w:noProof/>
              </w:rPr>
              <w:t>Altana śmietnikowa – fundament</w:t>
            </w:r>
            <w:r w:rsidR="000D7A5E">
              <w:rPr>
                <w:noProof/>
                <w:webHidden/>
              </w:rPr>
              <w:tab/>
            </w:r>
            <w:r>
              <w:rPr>
                <w:noProof/>
                <w:webHidden/>
              </w:rPr>
              <w:fldChar w:fldCharType="begin"/>
            </w:r>
            <w:r w:rsidR="000D7A5E">
              <w:rPr>
                <w:noProof/>
                <w:webHidden/>
              </w:rPr>
              <w:instrText xml:space="preserve"> PAGEREF _Toc202178782 \h </w:instrText>
            </w:r>
            <w:r>
              <w:rPr>
                <w:noProof/>
                <w:webHidden/>
              </w:rPr>
            </w:r>
            <w:r>
              <w:rPr>
                <w:noProof/>
                <w:webHidden/>
              </w:rPr>
              <w:fldChar w:fldCharType="separate"/>
            </w:r>
            <w:r w:rsidR="000D7A5E">
              <w:rPr>
                <w:noProof/>
                <w:webHidden/>
              </w:rPr>
              <w:t>9</w:t>
            </w:r>
            <w:r>
              <w:rPr>
                <w:noProof/>
                <w:webHidden/>
              </w:rPr>
              <w:fldChar w:fldCharType="end"/>
            </w:r>
          </w:hyperlink>
        </w:p>
        <w:p w:rsidR="000D7A5E" w:rsidRDefault="00F101FE">
          <w:pPr>
            <w:pStyle w:val="Spistreci2"/>
            <w:tabs>
              <w:tab w:val="left" w:pos="660"/>
              <w:tab w:val="right" w:leader="dot" w:pos="9062"/>
            </w:tabs>
            <w:rPr>
              <w:rFonts w:asciiTheme="minorHAnsi" w:eastAsiaTheme="minorEastAsia" w:hAnsiTheme="minorHAnsi"/>
              <w:noProof/>
              <w:lang w:eastAsia="pl-PL"/>
            </w:rPr>
          </w:pPr>
          <w:hyperlink w:anchor="_Toc202178783" w:history="1">
            <w:r w:rsidR="000D7A5E" w:rsidRPr="003A39E5">
              <w:rPr>
                <w:rStyle w:val="Hipercze"/>
                <w:rFonts w:ascii="Symbol" w:eastAsia="Times New Roman" w:hAnsi="Symbol" w:cs="Symbol"/>
                <w:noProof/>
              </w:rPr>
              <w:t></w:t>
            </w:r>
            <w:r w:rsidR="000D7A5E">
              <w:rPr>
                <w:rFonts w:asciiTheme="minorHAnsi" w:eastAsiaTheme="minorEastAsia" w:hAnsiTheme="minorHAnsi"/>
                <w:noProof/>
                <w:lang w:eastAsia="pl-PL"/>
              </w:rPr>
              <w:tab/>
            </w:r>
            <w:r w:rsidR="000D7A5E" w:rsidRPr="003A39E5">
              <w:rPr>
                <w:rStyle w:val="Hipercze"/>
                <w:rFonts w:eastAsia="Times New Roman"/>
                <w:noProof/>
              </w:rPr>
              <w:t>Zbiorniki paliw i AdBlue – fundament</w:t>
            </w:r>
            <w:r w:rsidR="000D7A5E">
              <w:rPr>
                <w:noProof/>
                <w:webHidden/>
              </w:rPr>
              <w:tab/>
            </w:r>
            <w:r>
              <w:rPr>
                <w:noProof/>
                <w:webHidden/>
              </w:rPr>
              <w:fldChar w:fldCharType="begin"/>
            </w:r>
            <w:r w:rsidR="000D7A5E">
              <w:rPr>
                <w:noProof/>
                <w:webHidden/>
              </w:rPr>
              <w:instrText xml:space="preserve"> PAGEREF _Toc202178783 \h </w:instrText>
            </w:r>
            <w:r>
              <w:rPr>
                <w:noProof/>
                <w:webHidden/>
              </w:rPr>
            </w:r>
            <w:r>
              <w:rPr>
                <w:noProof/>
                <w:webHidden/>
              </w:rPr>
              <w:fldChar w:fldCharType="separate"/>
            </w:r>
            <w:r w:rsidR="000D7A5E">
              <w:rPr>
                <w:noProof/>
                <w:webHidden/>
              </w:rPr>
              <w:t>10</w:t>
            </w:r>
            <w:r>
              <w:rPr>
                <w:noProof/>
                <w:webHidden/>
              </w:rPr>
              <w:fldChar w:fldCharType="end"/>
            </w:r>
          </w:hyperlink>
        </w:p>
        <w:p w:rsidR="000D7A5E" w:rsidRDefault="00F101FE">
          <w:pPr>
            <w:pStyle w:val="Spistreci2"/>
            <w:tabs>
              <w:tab w:val="left" w:pos="660"/>
              <w:tab w:val="right" w:leader="dot" w:pos="9062"/>
            </w:tabs>
            <w:rPr>
              <w:rFonts w:asciiTheme="minorHAnsi" w:eastAsiaTheme="minorEastAsia" w:hAnsiTheme="minorHAnsi"/>
              <w:noProof/>
              <w:lang w:eastAsia="pl-PL"/>
            </w:rPr>
          </w:pPr>
          <w:hyperlink w:anchor="_Toc202178784" w:history="1">
            <w:r w:rsidR="000D7A5E" w:rsidRPr="003A39E5">
              <w:rPr>
                <w:rStyle w:val="Hipercze"/>
                <w:rFonts w:ascii="Symbol" w:eastAsia="Times New Roman" w:hAnsi="Symbol" w:cs="Symbol"/>
                <w:noProof/>
              </w:rPr>
              <w:t></w:t>
            </w:r>
            <w:r w:rsidR="000D7A5E">
              <w:rPr>
                <w:rFonts w:asciiTheme="minorHAnsi" w:eastAsiaTheme="minorEastAsia" w:hAnsiTheme="minorHAnsi"/>
                <w:noProof/>
                <w:lang w:eastAsia="pl-PL"/>
              </w:rPr>
              <w:tab/>
            </w:r>
            <w:r w:rsidR="000D7A5E" w:rsidRPr="003A39E5">
              <w:rPr>
                <w:rStyle w:val="Hipercze"/>
                <w:rFonts w:eastAsia="Times New Roman"/>
                <w:noProof/>
              </w:rPr>
              <w:t>Zbiornik LPG – fundament</w:t>
            </w:r>
            <w:r w:rsidR="000D7A5E">
              <w:rPr>
                <w:noProof/>
                <w:webHidden/>
              </w:rPr>
              <w:tab/>
            </w:r>
            <w:r>
              <w:rPr>
                <w:noProof/>
                <w:webHidden/>
              </w:rPr>
              <w:fldChar w:fldCharType="begin"/>
            </w:r>
            <w:r w:rsidR="000D7A5E">
              <w:rPr>
                <w:noProof/>
                <w:webHidden/>
              </w:rPr>
              <w:instrText xml:space="preserve"> PAGEREF _Toc202178784 \h </w:instrText>
            </w:r>
            <w:r>
              <w:rPr>
                <w:noProof/>
                <w:webHidden/>
              </w:rPr>
            </w:r>
            <w:r>
              <w:rPr>
                <w:noProof/>
                <w:webHidden/>
              </w:rPr>
              <w:fldChar w:fldCharType="separate"/>
            </w:r>
            <w:r w:rsidR="000D7A5E">
              <w:rPr>
                <w:noProof/>
                <w:webHidden/>
              </w:rPr>
              <w:t>11</w:t>
            </w:r>
            <w:r>
              <w:rPr>
                <w:noProof/>
                <w:webHidden/>
              </w:rPr>
              <w:fldChar w:fldCharType="end"/>
            </w:r>
          </w:hyperlink>
        </w:p>
        <w:p w:rsidR="000D7A5E" w:rsidRDefault="00F101FE">
          <w:pPr>
            <w:pStyle w:val="Spistreci2"/>
            <w:tabs>
              <w:tab w:val="left" w:pos="660"/>
              <w:tab w:val="right" w:leader="dot" w:pos="9062"/>
            </w:tabs>
            <w:rPr>
              <w:rFonts w:asciiTheme="minorHAnsi" w:eastAsiaTheme="minorEastAsia" w:hAnsiTheme="minorHAnsi"/>
              <w:noProof/>
              <w:lang w:eastAsia="pl-PL"/>
            </w:rPr>
          </w:pPr>
          <w:hyperlink w:anchor="_Toc202178785" w:history="1">
            <w:r w:rsidR="000D7A5E" w:rsidRPr="003A39E5">
              <w:rPr>
                <w:rStyle w:val="Hipercze"/>
                <w:rFonts w:ascii="Symbol" w:hAnsi="Symbol" w:cs="Symbol"/>
                <w:noProof/>
              </w:rPr>
              <w:t></w:t>
            </w:r>
            <w:r w:rsidR="000D7A5E">
              <w:rPr>
                <w:rFonts w:asciiTheme="minorHAnsi" w:eastAsiaTheme="minorEastAsia" w:hAnsiTheme="minorHAnsi"/>
                <w:noProof/>
                <w:lang w:eastAsia="pl-PL"/>
              </w:rPr>
              <w:tab/>
            </w:r>
            <w:r w:rsidR="000D7A5E" w:rsidRPr="003A39E5">
              <w:rPr>
                <w:rStyle w:val="Hipercze"/>
                <w:rFonts w:eastAsia="Times New Roman"/>
                <w:noProof/>
              </w:rPr>
              <w:t>Pylon cenowy - fundament</w:t>
            </w:r>
            <w:r w:rsidR="000D7A5E">
              <w:rPr>
                <w:noProof/>
                <w:webHidden/>
              </w:rPr>
              <w:tab/>
            </w:r>
            <w:r>
              <w:rPr>
                <w:noProof/>
                <w:webHidden/>
              </w:rPr>
              <w:fldChar w:fldCharType="begin"/>
            </w:r>
            <w:r w:rsidR="000D7A5E">
              <w:rPr>
                <w:noProof/>
                <w:webHidden/>
              </w:rPr>
              <w:instrText xml:space="preserve"> PAGEREF _Toc202178785 \h </w:instrText>
            </w:r>
            <w:r>
              <w:rPr>
                <w:noProof/>
                <w:webHidden/>
              </w:rPr>
            </w:r>
            <w:r>
              <w:rPr>
                <w:noProof/>
                <w:webHidden/>
              </w:rPr>
              <w:fldChar w:fldCharType="separate"/>
            </w:r>
            <w:r w:rsidR="000D7A5E">
              <w:rPr>
                <w:noProof/>
                <w:webHidden/>
              </w:rPr>
              <w:t>12</w:t>
            </w:r>
            <w:r>
              <w:rPr>
                <w:noProof/>
                <w:webHidden/>
              </w:rPr>
              <w:fldChar w:fldCharType="end"/>
            </w:r>
          </w:hyperlink>
        </w:p>
        <w:p w:rsidR="000D7A5E" w:rsidRDefault="00F101FE">
          <w:pPr>
            <w:pStyle w:val="Spistreci2"/>
            <w:tabs>
              <w:tab w:val="left" w:pos="660"/>
              <w:tab w:val="right" w:leader="dot" w:pos="9062"/>
            </w:tabs>
            <w:rPr>
              <w:rFonts w:asciiTheme="minorHAnsi" w:eastAsiaTheme="minorEastAsia" w:hAnsiTheme="minorHAnsi"/>
              <w:noProof/>
              <w:lang w:eastAsia="pl-PL"/>
            </w:rPr>
          </w:pPr>
          <w:hyperlink w:anchor="_Toc202178786" w:history="1">
            <w:r w:rsidR="000D7A5E" w:rsidRPr="003A39E5">
              <w:rPr>
                <w:rStyle w:val="Hipercze"/>
                <w:rFonts w:ascii="Symbol" w:hAnsi="Symbol" w:cs="Symbol"/>
                <w:noProof/>
              </w:rPr>
              <w:t></w:t>
            </w:r>
            <w:r w:rsidR="000D7A5E">
              <w:rPr>
                <w:rFonts w:asciiTheme="minorHAnsi" w:eastAsiaTheme="minorEastAsia" w:hAnsiTheme="minorHAnsi"/>
                <w:noProof/>
                <w:lang w:eastAsia="pl-PL"/>
              </w:rPr>
              <w:tab/>
            </w:r>
            <w:r w:rsidR="000D7A5E" w:rsidRPr="003A39E5">
              <w:rPr>
                <w:rStyle w:val="Hipercze"/>
                <w:rFonts w:eastAsia="Times New Roman"/>
                <w:noProof/>
              </w:rPr>
              <w:t>Zbiorniki wód opadowych</w:t>
            </w:r>
            <w:r w:rsidR="000D7A5E">
              <w:rPr>
                <w:noProof/>
                <w:webHidden/>
              </w:rPr>
              <w:tab/>
            </w:r>
            <w:r>
              <w:rPr>
                <w:noProof/>
                <w:webHidden/>
              </w:rPr>
              <w:fldChar w:fldCharType="begin"/>
            </w:r>
            <w:r w:rsidR="000D7A5E">
              <w:rPr>
                <w:noProof/>
                <w:webHidden/>
              </w:rPr>
              <w:instrText xml:space="preserve"> PAGEREF _Toc202178786 \h </w:instrText>
            </w:r>
            <w:r>
              <w:rPr>
                <w:noProof/>
                <w:webHidden/>
              </w:rPr>
            </w:r>
            <w:r>
              <w:rPr>
                <w:noProof/>
                <w:webHidden/>
              </w:rPr>
              <w:fldChar w:fldCharType="separate"/>
            </w:r>
            <w:r w:rsidR="000D7A5E">
              <w:rPr>
                <w:noProof/>
                <w:webHidden/>
              </w:rPr>
              <w:t>13</w:t>
            </w:r>
            <w:r>
              <w:rPr>
                <w:noProof/>
                <w:webHidden/>
              </w:rPr>
              <w:fldChar w:fldCharType="end"/>
            </w:r>
          </w:hyperlink>
        </w:p>
        <w:p w:rsidR="000D7A5E" w:rsidRDefault="00F101FE">
          <w:pPr>
            <w:pStyle w:val="Spistreci2"/>
            <w:tabs>
              <w:tab w:val="left" w:pos="660"/>
              <w:tab w:val="right" w:leader="dot" w:pos="9062"/>
            </w:tabs>
            <w:rPr>
              <w:rFonts w:asciiTheme="minorHAnsi" w:eastAsiaTheme="minorEastAsia" w:hAnsiTheme="minorHAnsi"/>
              <w:noProof/>
              <w:lang w:eastAsia="pl-PL"/>
            </w:rPr>
          </w:pPr>
          <w:hyperlink w:anchor="_Toc202178787" w:history="1">
            <w:r w:rsidR="000D7A5E" w:rsidRPr="003A39E5">
              <w:rPr>
                <w:rStyle w:val="Hipercze"/>
                <w:rFonts w:ascii="Symbol" w:eastAsia="Times New Roman" w:hAnsi="Symbol" w:cs="Symbol"/>
                <w:noProof/>
              </w:rPr>
              <w:t></w:t>
            </w:r>
            <w:r w:rsidR="000D7A5E">
              <w:rPr>
                <w:rFonts w:asciiTheme="minorHAnsi" w:eastAsiaTheme="minorEastAsia" w:hAnsiTheme="minorHAnsi"/>
                <w:noProof/>
                <w:lang w:eastAsia="pl-PL"/>
              </w:rPr>
              <w:tab/>
            </w:r>
            <w:r w:rsidR="000D7A5E" w:rsidRPr="003A39E5">
              <w:rPr>
                <w:rStyle w:val="Hipercze"/>
                <w:rFonts w:eastAsia="Times New Roman"/>
                <w:noProof/>
              </w:rPr>
              <w:t>Uwagi końcowe</w:t>
            </w:r>
            <w:r w:rsidR="000D7A5E">
              <w:rPr>
                <w:noProof/>
                <w:webHidden/>
              </w:rPr>
              <w:tab/>
            </w:r>
            <w:r>
              <w:rPr>
                <w:noProof/>
                <w:webHidden/>
              </w:rPr>
              <w:fldChar w:fldCharType="begin"/>
            </w:r>
            <w:r w:rsidR="000D7A5E">
              <w:rPr>
                <w:noProof/>
                <w:webHidden/>
              </w:rPr>
              <w:instrText xml:space="preserve"> PAGEREF _Toc202178787 \h </w:instrText>
            </w:r>
            <w:r>
              <w:rPr>
                <w:noProof/>
                <w:webHidden/>
              </w:rPr>
            </w:r>
            <w:r>
              <w:rPr>
                <w:noProof/>
                <w:webHidden/>
              </w:rPr>
              <w:fldChar w:fldCharType="separate"/>
            </w:r>
            <w:r w:rsidR="000D7A5E">
              <w:rPr>
                <w:noProof/>
                <w:webHidden/>
              </w:rPr>
              <w:t>14</w:t>
            </w:r>
            <w:r>
              <w:rPr>
                <w:noProof/>
                <w:webHidden/>
              </w:rPr>
              <w:fldChar w:fldCharType="end"/>
            </w:r>
          </w:hyperlink>
        </w:p>
        <w:p w:rsidR="000D7A5E" w:rsidRDefault="00F101FE">
          <w:pPr>
            <w:pStyle w:val="Spistreci2"/>
            <w:tabs>
              <w:tab w:val="left" w:pos="660"/>
              <w:tab w:val="right" w:leader="dot" w:pos="9062"/>
            </w:tabs>
            <w:rPr>
              <w:rFonts w:asciiTheme="minorHAnsi" w:eastAsiaTheme="minorEastAsia" w:hAnsiTheme="minorHAnsi"/>
              <w:noProof/>
              <w:lang w:eastAsia="pl-PL"/>
            </w:rPr>
          </w:pPr>
          <w:hyperlink w:anchor="_Toc202178788" w:history="1">
            <w:r w:rsidR="000D7A5E" w:rsidRPr="003A39E5">
              <w:rPr>
                <w:rStyle w:val="Hipercze"/>
                <w:noProof/>
              </w:rPr>
              <w:t>2.</w:t>
            </w:r>
            <w:r w:rsidR="000D7A5E">
              <w:rPr>
                <w:rFonts w:asciiTheme="minorHAnsi" w:eastAsiaTheme="minorEastAsia" w:hAnsiTheme="minorHAnsi"/>
                <w:noProof/>
                <w:lang w:eastAsia="pl-PL"/>
              </w:rPr>
              <w:tab/>
            </w:r>
            <w:r w:rsidR="000D7A5E" w:rsidRPr="003A39E5">
              <w:rPr>
                <w:rStyle w:val="Hipercze"/>
                <w:noProof/>
              </w:rPr>
              <w:t>Schematy statyczne, założenia obliczeniowe, wyniki obliczeń</w:t>
            </w:r>
            <w:r w:rsidR="000D7A5E">
              <w:rPr>
                <w:noProof/>
                <w:webHidden/>
              </w:rPr>
              <w:tab/>
            </w:r>
            <w:r>
              <w:rPr>
                <w:noProof/>
                <w:webHidden/>
              </w:rPr>
              <w:fldChar w:fldCharType="begin"/>
            </w:r>
            <w:r w:rsidR="000D7A5E">
              <w:rPr>
                <w:noProof/>
                <w:webHidden/>
              </w:rPr>
              <w:instrText xml:space="preserve"> PAGEREF _Toc202178788 \h </w:instrText>
            </w:r>
            <w:r>
              <w:rPr>
                <w:noProof/>
                <w:webHidden/>
              </w:rPr>
            </w:r>
            <w:r>
              <w:rPr>
                <w:noProof/>
                <w:webHidden/>
              </w:rPr>
              <w:fldChar w:fldCharType="separate"/>
            </w:r>
            <w:r w:rsidR="000D7A5E">
              <w:rPr>
                <w:noProof/>
                <w:webHidden/>
              </w:rPr>
              <w:t>15</w:t>
            </w:r>
            <w:r>
              <w:rPr>
                <w:noProof/>
                <w:webHidden/>
              </w:rPr>
              <w:fldChar w:fldCharType="end"/>
            </w:r>
          </w:hyperlink>
        </w:p>
        <w:p w:rsidR="000D7A5E" w:rsidRDefault="00F101FE">
          <w:pPr>
            <w:pStyle w:val="Spistreci2"/>
            <w:tabs>
              <w:tab w:val="left" w:pos="660"/>
              <w:tab w:val="right" w:leader="dot" w:pos="9062"/>
            </w:tabs>
            <w:rPr>
              <w:rFonts w:asciiTheme="minorHAnsi" w:eastAsiaTheme="minorEastAsia" w:hAnsiTheme="minorHAnsi"/>
              <w:noProof/>
              <w:lang w:eastAsia="pl-PL"/>
            </w:rPr>
          </w:pPr>
          <w:hyperlink w:anchor="_Toc202178789" w:history="1">
            <w:r w:rsidR="000D7A5E" w:rsidRPr="003A39E5">
              <w:rPr>
                <w:rStyle w:val="Hipercze"/>
                <w:noProof/>
              </w:rPr>
              <w:t>3.</w:t>
            </w:r>
            <w:r w:rsidR="000D7A5E">
              <w:rPr>
                <w:rFonts w:asciiTheme="minorHAnsi" w:eastAsiaTheme="minorEastAsia" w:hAnsiTheme="minorHAnsi"/>
                <w:noProof/>
                <w:lang w:eastAsia="pl-PL"/>
              </w:rPr>
              <w:tab/>
            </w:r>
            <w:r w:rsidR="000D7A5E" w:rsidRPr="003A39E5">
              <w:rPr>
                <w:rStyle w:val="Hipercze"/>
                <w:noProof/>
              </w:rPr>
              <w:t>Rozwiązania konstrukcyjno-materiałowe wewnętrznych  i zewnętrznych przegród budowlanych</w:t>
            </w:r>
            <w:r w:rsidR="000D7A5E">
              <w:rPr>
                <w:noProof/>
                <w:webHidden/>
              </w:rPr>
              <w:tab/>
            </w:r>
            <w:r>
              <w:rPr>
                <w:noProof/>
                <w:webHidden/>
              </w:rPr>
              <w:fldChar w:fldCharType="begin"/>
            </w:r>
            <w:r w:rsidR="000D7A5E">
              <w:rPr>
                <w:noProof/>
                <w:webHidden/>
              </w:rPr>
              <w:instrText xml:space="preserve"> PAGEREF _Toc202178789 \h </w:instrText>
            </w:r>
            <w:r>
              <w:rPr>
                <w:noProof/>
                <w:webHidden/>
              </w:rPr>
            </w:r>
            <w:r>
              <w:rPr>
                <w:noProof/>
                <w:webHidden/>
              </w:rPr>
              <w:fldChar w:fldCharType="separate"/>
            </w:r>
            <w:r w:rsidR="000D7A5E">
              <w:rPr>
                <w:noProof/>
                <w:webHidden/>
              </w:rPr>
              <w:t>28</w:t>
            </w:r>
            <w:r>
              <w:rPr>
                <w:noProof/>
                <w:webHidden/>
              </w:rPr>
              <w:fldChar w:fldCharType="end"/>
            </w:r>
          </w:hyperlink>
        </w:p>
        <w:p w:rsidR="000D7A5E" w:rsidRDefault="00F101FE">
          <w:pPr>
            <w:pStyle w:val="Spistreci2"/>
            <w:tabs>
              <w:tab w:val="left" w:pos="660"/>
              <w:tab w:val="right" w:leader="dot" w:pos="9062"/>
            </w:tabs>
            <w:rPr>
              <w:rFonts w:asciiTheme="minorHAnsi" w:eastAsiaTheme="minorEastAsia" w:hAnsiTheme="minorHAnsi"/>
              <w:noProof/>
              <w:lang w:eastAsia="pl-PL"/>
            </w:rPr>
          </w:pPr>
          <w:hyperlink w:anchor="_Toc202178790" w:history="1">
            <w:r w:rsidR="000D7A5E" w:rsidRPr="003A39E5">
              <w:rPr>
                <w:rStyle w:val="Hipercze"/>
                <w:rFonts w:ascii="Symbol" w:hAnsi="Symbol" w:cs="Symbol"/>
                <w:noProof/>
              </w:rPr>
              <w:t></w:t>
            </w:r>
            <w:r w:rsidR="000D7A5E">
              <w:rPr>
                <w:rFonts w:asciiTheme="minorHAnsi" w:eastAsiaTheme="minorEastAsia" w:hAnsiTheme="minorHAnsi"/>
                <w:noProof/>
                <w:lang w:eastAsia="pl-PL"/>
              </w:rPr>
              <w:tab/>
            </w:r>
            <w:r w:rsidR="000D7A5E" w:rsidRPr="003A39E5">
              <w:rPr>
                <w:rStyle w:val="Hipercze"/>
                <w:noProof/>
              </w:rPr>
              <w:t>budynek stacji paliw</w:t>
            </w:r>
            <w:r w:rsidR="000D7A5E">
              <w:rPr>
                <w:noProof/>
                <w:webHidden/>
              </w:rPr>
              <w:tab/>
            </w:r>
            <w:r>
              <w:rPr>
                <w:noProof/>
                <w:webHidden/>
              </w:rPr>
              <w:fldChar w:fldCharType="begin"/>
            </w:r>
            <w:r w:rsidR="000D7A5E">
              <w:rPr>
                <w:noProof/>
                <w:webHidden/>
              </w:rPr>
              <w:instrText xml:space="preserve"> PAGEREF _Toc202178790 \h </w:instrText>
            </w:r>
            <w:r>
              <w:rPr>
                <w:noProof/>
                <w:webHidden/>
              </w:rPr>
            </w:r>
            <w:r>
              <w:rPr>
                <w:noProof/>
                <w:webHidden/>
              </w:rPr>
              <w:fldChar w:fldCharType="separate"/>
            </w:r>
            <w:r w:rsidR="000D7A5E">
              <w:rPr>
                <w:noProof/>
                <w:webHidden/>
              </w:rPr>
              <w:t>28</w:t>
            </w:r>
            <w:r>
              <w:rPr>
                <w:noProof/>
                <w:webHidden/>
              </w:rPr>
              <w:fldChar w:fldCharType="end"/>
            </w:r>
          </w:hyperlink>
        </w:p>
        <w:p w:rsidR="000D7A5E" w:rsidRDefault="00F101FE">
          <w:pPr>
            <w:pStyle w:val="Spistreci3"/>
            <w:rPr>
              <w:rFonts w:asciiTheme="minorHAnsi" w:eastAsiaTheme="minorEastAsia" w:hAnsiTheme="minorHAnsi"/>
              <w:noProof/>
              <w:lang w:eastAsia="pl-PL"/>
            </w:rPr>
          </w:pPr>
          <w:hyperlink w:anchor="_Toc202178791" w:history="1">
            <w:r w:rsidR="000D7A5E" w:rsidRPr="003A39E5">
              <w:rPr>
                <w:rStyle w:val="Hipercze"/>
                <w:noProof/>
              </w:rPr>
              <w:t>ściany zewnętrzne</w:t>
            </w:r>
            <w:r w:rsidR="000D7A5E">
              <w:rPr>
                <w:noProof/>
                <w:webHidden/>
              </w:rPr>
              <w:tab/>
            </w:r>
            <w:r>
              <w:rPr>
                <w:noProof/>
                <w:webHidden/>
              </w:rPr>
              <w:fldChar w:fldCharType="begin"/>
            </w:r>
            <w:r w:rsidR="000D7A5E">
              <w:rPr>
                <w:noProof/>
                <w:webHidden/>
              </w:rPr>
              <w:instrText xml:space="preserve"> PAGEREF _Toc202178791 \h </w:instrText>
            </w:r>
            <w:r>
              <w:rPr>
                <w:noProof/>
                <w:webHidden/>
              </w:rPr>
            </w:r>
            <w:r>
              <w:rPr>
                <w:noProof/>
                <w:webHidden/>
              </w:rPr>
              <w:fldChar w:fldCharType="separate"/>
            </w:r>
            <w:r w:rsidR="000D7A5E">
              <w:rPr>
                <w:noProof/>
                <w:webHidden/>
              </w:rPr>
              <w:t>28</w:t>
            </w:r>
            <w:r>
              <w:rPr>
                <w:noProof/>
                <w:webHidden/>
              </w:rPr>
              <w:fldChar w:fldCharType="end"/>
            </w:r>
          </w:hyperlink>
        </w:p>
        <w:p w:rsidR="000D7A5E" w:rsidRDefault="00F101FE">
          <w:pPr>
            <w:pStyle w:val="Spistreci3"/>
            <w:rPr>
              <w:rFonts w:asciiTheme="minorHAnsi" w:eastAsiaTheme="minorEastAsia" w:hAnsiTheme="minorHAnsi"/>
              <w:noProof/>
              <w:lang w:eastAsia="pl-PL"/>
            </w:rPr>
          </w:pPr>
          <w:hyperlink w:anchor="_Toc202178792" w:history="1">
            <w:r w:rsidR="000D7A5E" w:rsidRPr="003A39E5">
              <w:rPr>
                <w:rStyle w:val="Hipercze"/>
                <w:noProof/>
              </w:rPr>
              <w:t>ściany wewnętrzne</w:t>
            </w:r>
            <w:r w:rsidR="000D7A5E">
              <w:rPr>
                <w:noProof/>
                <w:webHidden/>
              </w:rPr>
              <w:tab/>
            </w:r>
            <w:r>
              <w:rPr>
                <w:noProof/>
                <w:webHidden/>
              </w:rPr>
              <w:fldChar w:fldCharType="begin"/>
            </w:r>
            <w:r w:rsidR="000D7A5E">
              <w:rPr>
                <w:noProof/>
                <w:webHidden/>
              </w:rPr>
              <w:instrText xml:space="preserve"> PAGEREF _Toc202178792 \h </w:instrText>
            </w:r>
            <w:r>
              <w:rPr>
                <w:noProof/>
                <w:webHidden/>
              </w:rPr>
            </w:r>
            <w:r>
              <w:rPr>
                <w:noProof/>
                <w:webHidden/>
              </w:rPr>
              <w:fldChar w:fldCharType="separate"/>
            </w:r>
            <w:r w:rsidR="000D7A5E">
              <w:rPr>
                <w:noProof/>
                <w:webHidden/>
              </w:rPr>
              <w:t>28</w:t>
            </w:r>
            <w:r>
              <w:rPr>
                <w:noProof/>
                <w:webHidden/>
              </w:rPr>
              <w:fldChar w:fldCharType="end"/>
            </w:r>
          </w:hyperlink>
        </w:p>
        <w:p w:rsidR="000D7A5E" w:rsidRDefault="00F101FE">
          <w:pPr>
            <w:pStyle w:val="Spistreci3"/>
            <w:rPr>
              <w:rFonts w:asciiTheme="minorHAnsi" w:eastAsiaTheme="minorEastAsia" w:hAnsiTheme="minorHAnsi"/>
              <w:noProof/>
              <w:lang w:eastAsia="pl-PL"/>
            </w:rPr>
          </w:pPr>
          <w:hyperlink w:anchor="_Toc202178793" w:history="1">
            <w:r w:rsidR="000D7A5E" w:rsidRPr="003A39E5">
              <w:rPr>
                <w:rStyle w:val="Hipercze"/>
                <w:noProof/>
              </w:rPr>
              <w:t>dach</w:t>
            </w:r>
            <w:r w:rsidR="000D7A5E">
              <w:rPr>
                <w:noProof/>
                <w:webHidden/>
              </w:rPr>
              <w:tab/>
            </w:r>
            <w:r>
              <w:rPr>
                <w:noProof/>
                <w:webHidden/>
              </w:rPr>
              <w:fldChar w:fldCharType="begin"/>
            </w:r>
            <w:r w:rsidR="000D7A5E">
              <w:rPr>
                <w:noProof/>
                <w:webHidden/>
              </w:rPr>
              <w:instrText xml:space="preserve"> PAGEREF _Toc202178793 \h </w:instrText>
            </w:r>
            <w:r>
              <w:rPr>
                <w:noProof/>
                <w:webHidden/>
              </w:rPr>
            </w:r>
            <w:r>
              <w:rPr>
                <w:noProof/>
                <w:webHidden/>
              </w:rPr>
              <w:fldChar w:fldCharType="separate"/>
            </w:r>
            <w:r w:rsidR="000D7A5E">
              <w:rPr>
                <w:noProof/>
                <w:webHidden/>
              </w:rPr>
              <w:t>28</w:t>
            </w:r>
            <w:r>
              <w:rPr>
                <w:noProof/>
                <w:webHidden/>
              </w:rPr>
              <w:fldChar w:fldCharType="end"/>
            </w:r>
          </w:hyperlink>
        </w:p>
        <w:p w:rsidR="000D7A5E" w:rsidRDefault="00F101FE">
          <w:pPr>
            <w:pStyle w:val="Spistreci2"/>
            <w:tabs>
              <w:tab w:val="left" w:pos="660"/>
              <w:tab w:val="right" w:leader="dot" w:pos="9062"/>
            </w:tabs>
            <w:rPr>
              <w:rFonts w:asciiTheme="minorHAnsi" w:eastAsiaTheme="minorEastAsia" w:hAnsiTheme="minorHAnsi"/>
              <w:noProof/>
              <w:lang w:eastAsia="pl-PL"/>
            </w:rPr>
          </w:pPr>
          <w:hyperlink w:anchor="_Toc202178794" w:history="1">
            <w:r w:rsidR="000D7A5E" w:rsidRPr="003A39E5">
              <w:rPr>
                <w:rStyle w:val="Hipercze"/>
                <w:noProof/>
              </w:rPr>
              <w:t>4.</w:t>
            </w:r>
            <w:r w:rsidR="000D7A5E">
              <w:rPr>
                <w:rFonts w:asciiTheme="minorHAnsi" w:eastAsiaTheme="minorEastAsia" w:hAnsiTheme="minorHAnsi"/>
                <w:noProof/>
                <w:lang w:eastAsia="pl-PL"/>
              </w:rPr>
              <w:tab/>
            </w:r>
            <w:r w:rsidR="000D7A5E" w:rsidRPr="003A39E5">
              <w:rPr>
                <w:rStyle w:val="Hipercze"/>
                <w:noProof/>
              </w:rPr>
              <w:t>Podstawowe parametry technologiczne</w:t>
            </w:r>
            <w:r w:rsidR="000D7A5E">
              <w:rPr>
                <w:noProof/>
                <w:webHidden/>
              </w:rPr>
              <w:tab/>
            </w:r>
            <w:r>
              <w:rPr>
                <w:noProof/>
                <w:webHidden/>
              </w:rPr>
              <w:fldChar w:fldCharType="begin"/>
            </w:r>
            <w:r w:rsidR="000D7A5E">
              <w:rPr>
                <w:noProof/>
                <w:webHidden/>
              </w:rPr>
              <w:instrText xml:space="preserve"> PAGEREF _Toc202178794 \h </w:instrText>
            </w:r>
            <w:r>
              <w:rPr>
                <w:noProof/>
                <w:webHidden/>
              </w:rPr>
            </w:r>
            <w:r>
              <w:rPr>
                <w:noProof/>
                <w:webHidden/>
              </w:rPr>
              <w:fldChar w:fldCharType="separate"/>
            </w:r>
            <w:r w:rsidR="000D7A5E">
              <w:rPr>
                <w:noProof/>
                <w:webHidden/>
              </w:rPr>
              <w:t>28</w:t>
            </w:r>
            <w:r>
              <w:rPr>
                <w:noProof/>
                <w:webHidden/>
              </w:rPr>
              <w:fldChar w:fldCharType="end"/>
            </w:r>
          </w:hyperlink>
        </w:p>
        <w:p w:rsidR="000D7A5E" w:rsidRDefault="00F101FE">
          <w:pPr>
            <w:pStyle w:val="Spistreci2"/>
            <w:tabs>
              <w:tab w:val="left" w:pos="660"/>
              <w:tab w:val="right" w:leader="dot" w:pos="9062"/>
            </w:tabs>
            <w:rPr>
              <w:rFonts w:asciiTheme="minorHAnsi" w:eastAsiaTheme="minorEastAsia" w:hAnsiTheme="minorHAnsi"/>
              <w:noProof/>
              <w:lang w:eastAsia="pl-PL"/>
            </w:rPr>
          </w:pPr>
          <w:hyperlink w:anchor="_Toc202178795" w:history="1">
            <w:r w:rsidR="000D7A5E" w:rsidRPr="003A39E5">
              <w:rPr>
                <w:rStyle w:val="Hipercze"/>
                <w:rFonts w:ascii="Symbol" w:hAnsi="Symbol" w:cs="Symbol"/>
                <w:noProof/>
              </w:rPr>
              <w:t></w:t>
            </w:r>
            <w:r w:rsidR="000D7A5E">
              <w:rPr>
                <w:rFonts w:asciiTheme="minorHAnsi" w:eastAsiaTheme="minorEastAsia" w:hAnsiTheme="minorHAnsi"/>
                <w:noProof/>
                <w:lang w:eastAsia="pl-PL"/>
              </w:rPr>
              <w:tab/>
            </w:r>
            <w:r w:rsidR="000D7A5E" w:rsidRPr="003A39E5">
              <w:rPr>
                <w:rStyle w:val="Hipercze"/>
                <w:noProof/>
                <w:u w:color="0000A0"/>
              </w:rPr>
              <w:t>zbiorniki paliw</w:t>
            </w:r>
            <w:r w:rsidR="000D7A5E">
              <w:rPr>
                <w:noProof/>
                <w:webHidden/>
              </w:rPr>
              <w:tab/>
            </w:r>
            <w:r>
              <w:rPr>
                <w:noProof/>
                <w:webHidden/>
              </w:rPr>
              <w:fldChar w:fldCharType="begin"/>
            </w:r>
            <w:r w:rsidR="000D7A5E">
              <w:rPr>
                <w:noProof/>
                <w:webHidden/>
              </w:rPr>
              <w:instrText xml:space="preserve"> PAGEREF _Toc202178795 \h </w:instrText>
            </w:r>
            <w:r>
              <w:rPr>
                <w:noProof/>
                <w:webHidden/>
              </w:rPr>
            </w:r>
            <w:r>
              <w:rPr>
                <w:noProof/>
                <w:webHidden/>
              </w:rPr>
              <w:fldChar w:fldCharType="separate"/>
            </w:r>
            <w:r w:rsidR="000D7A5E">
              <w:rPr>
                <w:noProof/>
                <w:webHidden/>
              </w:rPr>
              <w:t>28</w:t>
            </w:r>
            <w:r>
              <w:rPr>
                <w:noProof/>
                <w:webHidden/>
              </w:rPr>
              <w:fldChar w:fldCharType="end"/>
            </w:r>
          </w:hyperlink>
        </w:p>
        <w:p w:rsidR="000D7A5E" w:rsidRDefault="00F101FE">
          <w:pPr>
            <w:pStyle w:val="Spistreci2"/>
            <w:tabs>
              <w:tab w:val="left" w:pos="660"/>
              <w:tab w:val="right" w:leader="dot" w:pos="9062"/>
            </w:tabs>
            <w:rPr>
              <w:rFonts w:asciiTheme="minorHAnsi" w:eastAsiaTheme="minorEastAsia" w:hAnsiTheme="minorHAnsi"/>
              <w:noProof/>
              <w:lang w:eastAsia="pl-PL"/>
            </w:rPr>
          </w:pPr>
          <w:hyperlink w:anchor="_Toc202178796" w:history="1">
            <w:r w:rsidR="000D7A5E" w:rsidRPr="003A39E5">
              <w:rPr>
                <w:rStyle w:val="Hipercze"/>
                <w:rFonts w:ascii="Symbol" w:hAnsi="Symbol" w:cs="Symbol"/>
                <w:noProof/>
              </w:rPr>
              <w:t></w:t>
            </w:r>
            <w:r w:rsidR="000D7A5E">
              <w:rPr>
                <w:rFonts w:asciiTheme="minorHAnsi" w:eastAsiaTheme="minorEastAsia" w:hAnsiTheme="minorHAnsi"/>
                <w:noProof/>
                <w:lang w:eastAsia="pl-PL"/>
              </w:rPr>
              <w:tab/>
            </w:r>
            <w:r w:rsidR="000D7A5E" w:rsidRPr="003A39E5">
              <w:rPr>
                <w:rStyle w:val="Hipercze"/>
                <w:noProof/>
                <w:u w:color="000028"/>
              </w:rPr>
              <w:t>zbiornik LPG</w:t>
            </w:r>
            <w:r w:rsidR="000D7A5E">
              <w:rPr>
                <w:noProof/>
                <w:webHidden/>
              </w:rPr>
              <w:tab/>
            </w:r>
            <w:r>
              <w:rPr>
                <w:noProof/>
                <w:webHidden/>
              </w:rPr>
              <w:fldChar w:fldCharType="begin"/>
            </w:r>
            <w:r w:rsidR="000D7A5E">
              <w:rPr>
                <w:noProof/>
                <w:webHidden/>
              </w:rPr>
              <w:instrText xml:space="preserve"> PAGEREF _Toc202178796 \h </w:instrText>
            </w:r>
            <w:r>
              <w:rPr>
                <w:noProof/>
                <w:webHidden/>
              </w:rPr>
            </w:r>
            <w:r>
              <w:rPr>
                <w:noProof/>
                <w:webHidden/>
              </w:rPr>
              <w:fldChar w:fldCharType="separate"/>
            </w:r>
            <w:r w:rsidR="000D7A5E">
              <w:rPr>
                <w:noProof/>
                <w:webHidden/>
              </w:rPr>
              <w:t>28</w:t>
            </w:r>
            <w:r>
              <w:rPr>
                <w:noProof/>
                <w:webHidden/>
              </w:rPr>
              <w:fldChar w:fldCharType="end"/>
            </w:r>
          </w:hyperlink>
        </w:p>
        <w:p w:rsidR="000D7A5E" w:rsidRDefault="00F101FE">
          <w:pPr>
            <w:pStyle w:val="Spistreci2"/>
            <w:tabs>
              <w:tab w:val="left" w:pos="660"/>
              <w:tab w:val="right" w:leader="dot" w:pos="9062"/>
            </w:tabs>
            <w:rPr>
              <w:rFonts w:asciiTheme="minorHAnsi" w:eastAsiaTheme="minorEastAsia" w:hAnsiTheme="minorHAnsi"/>
              <w:noProof/>
              <w:lang w:eastAsia="pl-PL"/>
            </w:rPr>
          </w:pPr>
          <w:hyperlink w:anchor="_Toc202178797" w:history="1">
            <w:r w:rsidR="000D7A5E" w:rsidRPr="003A39E5">
              <w:rPr>
                <w:rStyle w:val="Hipercze"/>
                <w:rFonts w:ascii="Symbol" w:hAnsi="Symbol" w:cs="Symbol"/>
                <w:noProof/>
              </w:rPr>
              <w:t></w:t>
            </w:r>
            <w:r w:rsidR="000D7A5E">
              <w:rPr>
                <w:rFonts w:asciiTheme="minorHAnsi" w:eastAsiaTheme="minorEastAsia" w:hAnsiTheme="minorHAnsi"/>
                <w:noProof/>
                <w:lang w:eastAsia="pl-PL"/>
              </w:rPr>
              <w:tab/>
            </w:r>
            <w:r w:rsidR="000D7A5E" w:rsidRPr="003A39E5">
              <w:rPr>
                <w:rStyle w:val="Hipercze"/>
                <w:noProof/>
                <w:u w:color="0000A0"/>
              </w:rPr>
              <w:t>dystrybutory paliw</w:t>
            </w:r>
            <w:r w:rsidR="000D7A5E">
              <w:rPr>
                <w:noProof/>
                <w:webHidden/>
              </w:rPr>
              <w:tab/>
            </w:r>
            <w:r>
              <w:rPr>
                <w:noProof/>
                <w:webHidden/>
              </w:rPr>
              <w:fldChar w:fldCharType="begin"/>
            </w:r>
            <w:r w:rsidR="000D7A5E">
              <w:rPr>
                <w:noProof/>
                <w:webHidden/>
              </w:rPr>
              <w:instrText xml:space="preserve"> PAGEREF _Toc202178797 \h </w:instrText>
            </w:r>
            <w:r>
              <w:rPr>
                <w:noProof/>
                <w:webHidden/>
              </w:rPr>
            </w:r>
            <w:r>
              <w:rPr>
                <w:noProof/>
                <w:webHidden/>
              </w:rPr>
              <w:fldChar w:fldCharType="separate"/>
            </w:r>
            <w:r w:rsidR="000D7A5E">
              <w:rPr>
                <w:noProof/>
                <w:webHidden/>
              </w:rPr>
              <w:t>28</w:t>
            </w:r>
            <w:r>
              <w:rPr>
                <w:noProof/>
                <w:webHidden/>
              </w:rPr>
              <w:fldChar w:fldCharType="end"/>
            </w:r>
          </w:hyperlink>
        </w:p>
        <w:p w:rsidR="00412953" w:rsidRDefault="00F101FE">
          <w:r>
            <w:fldChar w:fldCharType="end"/>
          </w:r>
        </w:p>
      </w:sdtContent>
    </w:sdt>
    <w:p w:rsidR="000D7A5E" w:rsidRDefault="000D7A5E" w:rsidP="000D7A5E"/>
    <w:p w:rsidR="000D7A5E" w:rsidRPr="000D7A5E" w:rsidRDefault="000D7A5E" w:rsidP="000D7A5E"/>
    <w:p w:rsidR="00412953" w:rsidRDefault="00412953"/>
    <w:p w:rsidR="000D7A5E" w:rsidRDefault="000D7A5E"/>
    <w:p w:rsidR="000D7A5E" w:rsidRDefault="000D7A5E"/>
    <w:p w:rsidR="000D7A5E" w:rsidRDefault="000D7A5E"/>
    <w:p w:rsidR="000D7A5E" w:rsidRDefault="000D7A5E"/>
    <w:p w:rsidR="00412953" w:rsidRDefault="00412953"/>
    <w:tbl>
      <w:tblPr>
        <w:tblW w:w="10176" w:type="dxa"/>
        <w:tblInd w:w="-134" w:type="dxa"/>
        <w:tblLayout w:type="fixed"/>
        <w:tblLook w:val="0000"/>
      </w:tblPr>
      <w:tblGrid>
        <w:gridCol w:w="967"/>
        <w:gridCol w:w="5525"/>
        <w:gridCol w:w="1568"/>
        <w:gridCol w:w="2116"/>
      </w:tblGrid>
      <w:tr w:rsidR="00412953">
        <w:tc>
          <w:tcPr>
            <w:tcW w:w="967" w:type="dxa"/>
            <w:tcBorders>
              <w:top w:val="thickThinSmallGap" w:sz="24" w:space="0" w:color="000000"/>
              <w:left w:val="thickThinSmallGap" w:sz="24" w:space="0" w:color="000000"/>
              <w:bottom w:val="double" w:sz="18" w:space="0" w:color="000000"/>
            </w:tcBorders>
            <w:shd w:val="clear" w:color="auto" w:fill="auto"/>
          </w:tcPr>
          <w:p w:rsidR="00412953" w:rsidRDefault="001F31D7">
            <w:r>
              <w:rPr>
                <w:rFonts w:ascii="Arial" w:hAnsi="Arial" w:cs="Arial"/>
                <w:b/>
              </w:rPr>
              <w:lastRenderedPageBreak/>
              <w:t>l.p.</w:t>
            </w:r>
          </w:p>
        </w:tc>
        <w:tc>
          <w:tcPr>
            <w:tcW w:w="5524" w:type="dxa"/>
            <w:tcBorders>
              <w:top w:val="thickThinSmallGap" w:sz="24" w:space="0" w:color="000000"/>
              <w:left w:val="single" w:sz="4" w:space="0" w:color="000000"/>
              <w:bottom w:val="double" w:sz="18" w:space="0" w:color="000000"/>
            </w:tcBorders>
            <w:shd w:val="clear" w:color="auto" w:fill="auto"/>
          </w:tcPr>
          <w:p w:rsidR="00412953" w:rsidRDefault="001F31D7">
            <w:r>
              <w:rPr>
                <w:rFonts w:ascii="Arial" w:hAnsi="Arial" w:cs="Arial"/>
                <w:b/>
              </w:rPr>
              <w:t>tytuł rysunku</w:t>
            </w:r>
          </w:p>
          <w:p w:rsidR="00412953" w:rsidRDefault="00412953">
            <w:pPr>
              <w:rPr>
                <w:rFonts w:ascii="Arial" w:hAnsi="Arial" w:cs="Arial"/>
                <w:b/>
              </w:rPr>
            </w:pPr>
          </w:p>
        </w:tc>
        <w:tc>
          <w:tcPr>
            <w:tcW w:w="1568" w:type="dxa"/>
            <w:tcBorders>
              <w:top w:val="thickThinSmallGap" w:sz="24" w:space="0" w:color="000000"/>
              <w:left w:val="single" w:sz="4" w:space="0" w:color="000000"/>
              <w:bottom w:val="double" w:sz="18" w:space="0" w:color="000000"/>
            </w:tcBorders>
            <w:shd w:val="clear" w:color="auto" w:fill="auto"/>
          </w:tcPr>
          <w:p w:rsidR="00412953" w:rsidRDefault="001F31D7">
            <w:pPr>
              <w:jc w:val="center"/>
            </w:pPr>
            <w:r>
              <w:rPr>
                <w:rFonts w:ascii="Arial" w:hAnsi="Arial" w:cs="Arial"/>
                <w:b/>
              </w:rPr>
              <w:t xml:space="preserve">numer </w:t>
            </w:r>
          </w:p>
        </w:tc>
        <w:tc>
          <w:tcPr>
            <w:tcW w:w="2116" w:type="dxa"/>
            <w:tcBorders>
              <w:top w:val="thickThinSmallGap" w:sz="24" w:space="0" w:color="000000"/>
              <w:left w:val="single" w:sz="4" w:space="0" w:color="000000"/>
              <w:bottom w:val="double" w:sz="18" w:space="0" w:color="000000"/>
              <w:right w:val="thinThickSmallGap" w:sz="24" w:space="0" w:color="000000"/>
            </w:tcBorders>
            <w:shd w:val="clear" w:color="auto" w:fill="auto"/>
          </w:tcPr>
          <w:p w:rsidR="00412953" w:rsidRDefault="001F31D7">
            <w:pPr>
              <w:jc w:val="right"/>
            </w:pPr>
            <w:r>
              <w:rPr>
                <w:rFonts w:ascii="Arial" w:hAnsi="Arial" w:cs="Arial"/>
                <w:b/>
              </w:rPr>
              <w:t>skala</w:t>
            </w:r>
          </w:p>
        </w:tc>
      </w:tr>
      <w:tr w:rsidR="00412953">
        <w:tc>
          <w:tcPr>
            <w:tcW w:w="967" w:type="dxa"/>
            <w:tcBorders>
              <w:top w:val="double" w:sz="18" w:space="0" w:color="000000"/>
              <w:left w:val="thickThinSmallGap" w:sz="24" w:space="0" w:color="000000"/>
              <w:bottom w:val="single" w:sz="4" w:space="0" w:color="000000"/>
            </w:tcBorders>
            <w:shd w:val="clear" w:color="auto" w:fill="auto"/>
          </w:tcPr>
          <w:p w:rsidR="00412953" w:rsidRDefault="00412953">
            <w:pPr>
              <w:pStyle w:val="Akapitzlist"/>
              <w:numPr>
                <w:ilvl w:val="0"/>
                <w:numId w:val="15"/>
              </w:numPr>
              <w:jc w:val="center"/>
            </w:pPr>
          </w:p>
        </w:tc>
        <w:tc>
          <w:tcPr>
            <w:tcW w:w="5524" w:type="dxa"/>
            <w:tcBorders>
              <w:top w:val="double" w:sz="18" w:space="0" w:color="000000"/>
              <w:left w:val="single" w:sz="4" w:space="0" w:color="000000"/>
              <w:bottom w:val="single" w:sz="4" w:space="0" w:color="000000"/>
            </w:tcBorders>
            <w:shd w:val="clear" w:color="auto" w:fill="auto"/>
          </w:tcPr>
          <w:p w:rsidR="00412953" w:rsidRDefault="001F31D7">
            <w:pPr>
              <w:rPr>
                <w:color w:val="0070C0"/>
              </w:rPr>
            </w:pPr>
            <w:r>
              <w:rPr>
                <w:rFonts w:ascii="Arial" w:hAnsi="Arial" w:cs="Arial"/>
                <w:color w:val="0070C0"/>
              </w:rPr>
              <w:t>Budynek stacji paliw. Rzut fundamentów</w:t>
            </w:r>
          </w:p>
        </w:tc>
        <w:tc>
          <w:tcPr>
            <w:tcW w:w="1568" w:type="dxa"/>
            <w:tcBorders>
              <w:top w:val="double" w:sz="18" w:space="0" w:color="000000"/>
              <w:left w:val="single" w:sz="4" w:space="0" w:color="000000"/>
              <w:bottom w:val="single" w:sz="4" w:space="0" w:color="000000"/>
            </w:tcBorders>
            <w:shd w:val="clear" w:color="auto" w:fill="auto"/>
          </w:tcPr>
          <w:p w:rsidR="00412953" w:rsidRDefault="001F31D7">
            <w:pPr>
              <w:jc w:val="center"/>
              <w:rPr>
                <w:color w:val="0070C0"/>
              </w:rPr>
            </w:pPr>
            <w:r>
              <w:rPr>
                <w:rFonts w:ascii="Arial" w:hAnsi="Arial" w:cs="Arial"/>
                <w:b/>
                <w:bCs/>
                <w:color w:val="0070C0"/>
              </w:rPr>
              <w:t>K01.1</w:t>
            </w:r>
          </w:p>
        </w:tc>
        <w:tc>
          <w:tcPr>
            <w:tcW w:w="2116" w:type="dxa"/>
            <w:tcBorders>
              <w:top w:val="double" w:sz="18" w:space="0" w:color="000000"/>
              <w:left w:val="single" w:sz="4" w:space="0" w:color="000000"/>
              <w:bottom w:val="single" w:sz="4" w:space="0" w:color="000000"/>
              <w:right w:val="thinThickSmallGap" w:sz="24" w:space="0" w:color="000000"/>
            </w:tcBorders>
            <w:shd w:val="clear" w:color="auto" w:fill="auto"/>
          </w:tcPr>
          <w:p w:rsidR="00412953" w:rsidRPr="00ED2DF5" w:rsidRDefault="001F31D7">
            <w:pPr>
              <w:jc w:val="right"/>
              <w:rPr>
                <w:rFonts w:ascii="Arial" w:hAnsi="Arial" w:cs="Arial"/>
                <w:color w:val="0070C0"/>
              </w:rPr>
            </w:pPr>
            <w:r w:rsidRPr="00ED2DF5">
              <w:rPr>
                <w:rFonts w:ascii="Arial" w:hAnsi="Arial" w:cs="Arial"/>
                <w:color w:val="0070C0"/>
              </w:rPr>
              <w:t>1/25 , 1/50</w:t>
            </w:r>
          </w:p>
        </w:tc>
      </w:tr>
      <w:tr w:rsidR="00412953">
        <w:trPr>
          <w:trHeight w:val="201"/>
        </w:trPr>
        <w:tc>
          <w:tcPr>
            <w:tcW w:w="967" w:type="dxa"/>
            <w:tcBorders>
              <w:top w:val="single" w:sz="4" w:space="0" w:color="000000"/>
              <w:left w:val="thickThinSmallGap" w:sz="24" w:space="0" w:color="000000"/>
              <w:bottom w:val="single" w:sz="4" w:space="0" w:color="000000"/>
            </w:tcBorders>
            <w:shd w:val="clear" w:color="auto" w:fill="auto"/>
          </w:tcPr>
          <w:p w:rsidR="00412953" w:rsidRDefault="00412953">
            <w:pPr>
              <w:pStyle w:val="Akapitzlist"/>
              <w:numPr>
                <w:ilvl w:val="0"/>
                <w:numId w:val="15"/>
              </w:numPr>
              <w:jc w:val="center"/>
            </w:pPr>
          </w:p>
        </w:tc>
        <w:tc>
          <w:tcPr>
            <w:tcW w:w="5524" w:type="dxa"/>
            <w:tcBorders>
              <w:top w:val="single" w:sz="4" w:space="0" w:color="000000"/>
              <w:left w:val="single" w:sz="4" w:space="0" w:color="000000"/>
              <w:bottom w:val="single" w:sz="4" w:space="0" w:color="000000"/>
            </w:tcBorders>
            <w:shd w:val="clear" w:color="auto" w:fill="auto"/>
          </w:tcPr>
          <w:p w:rsidR="00412953" w:rsidRDefault="001F31D7">
            <w:pPr>
              <w:rPr>
                <w:color w:val="0070C0"/>
              </w:rPr>
            </w:pPr>
            <w:r>
              <w:rPr>
                <w:rFonts w:ascii="Arial" w:hAnsi="Arial" w:cs="Arial"/>
                <w:color w:val="0070C0"/>
              </w:rPr>
              <w:t>Budynek stacji paliw. Rzut konstrukcji przyziemia</w:t>
            </w:r>
          </w:p>
        </w:tc>
        <w:tc>
          <w:tcPr>
            <w:tcW w:w="1568" w:type="dxa"/>
            <w:tcBorders>
              <w:top w:val="single" w:sz="4" w:space="0" w:color="000000"/>
              <w:left w:val="single" w:sz="4" w:space="0" w:color="000000"/>
              <w:bottom w:val="single" w:sz="4" w:space="0" w:color="000000"/>
            </w:tcBorders>
            <w:shd w:val="clear" w:color="auto" w:fill="auto"/>
          </w:tcPr>
          <w:p w:rsidR="00412953" w:rsidRDefault="001F31D7">
            <w:pPr>
              <w:jc w:val="center"/>
              <w:rPr>
                <w:color w:val="0070C0"/>
              </w:rPr>
            </w:pPr>
            <w:r>
              <w:rPr>
                <w:rFonts w:ascii="Arial" w:hAnsi="Arial" w:cs="Arial"/>
                <w:b/>
                <w:bCs/>
                <w:color w:val="0070C0"/>
              </w:rPr>
              <w:t>K01.2</w:t>
            </w:r>
          </w:p>
        </w:tc>
        <w:tc>
          <w:tcPr>
            <w:tcW w:w="2116" w:type="dxa"/>
            <w:tcBorders>
              <w:top w:val="single" w:sz="4" w:space="0" w:color="000000"/>
              <w:left w:val="single" w:sz="4" w:space="0" w:color="000000"/>
              <w:bottom w:val="single" w:sz="4" w:space="0" w:color="000000"/>
              <w:right w:val="thinThickSmallGap" w:sz="24" w:space="0" w:color="000000"/>
            </w:tcBorders>
            <w:shd w:val="clear" w:color="auto" w:fill="auto"/>
          </w:tcPr>
          <w:p w:rsidR="00412953" w:rsidRPr="00ED2DF5" w:rsidRDefault="001F31D7">
            <w:pPr>
              <w:jc w:val="right"/>
              <w:rPr>
                <w:rFonts w:ascii="Arial" w:hAnsi="Arial" w:cs="Arial"/>
                <w:color w:val="0070C0"/>
              </w:rPr>
            </w:pPr>
            <w:r w:rsidRPr="00ED2DF5">
              <w:rPr>
                <w:rFonts w:ascii="Arial" w:hAnsi="Arial" w:cs="Arial"/>
                <w:color w:val="0070C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jc w:val="center"/>
            </w:pPr>
          </w:p>
        </w:tc>
        <w:tc>
          <w:tcPr>
            <w:tcW w:w="5524" w:type="dxa"/>
            <w:tcBorders>
              <w:left w:val="single" w:sz="4" w:space="0" w:color="000000"/>
              <w:bottom w:val="single" w:sz="4" w:space="0" w:color="000000"/>
            </w:tcBorders>
            <w:shd w:val="clear" w:color="auto" w:fill="auto"/>
          </w:tcPr>
          <w:p w:rsidR="00412953" w:rsidRDefault="001F31D7">
            <w:pPr>
              <w:rPr>
                <w:color w:val="0070C0"/>
              </w:rPr>
            </w:pPr>
            <w:r>
              <w:rPr>
                <w:rFonts w:ascii="Arial" w:hAnsi="Arial" w:cs="Arial"/>
                <w:color w:val="0070C0"/>
              </w:rPr>
              <w:t>Budynek stacji paliw. Konstrukcja ścian zewnętrznych</w:t>
            </w:r>
          </w:p>
        </w:tc>
        <w:tc>
          <w:tcPr>
            <w:tcW w:w="1568" w:type="dxa"/>
            <w:tcBorders>
              <w:left w:val="single" w:sz="4" w:space="0" w:color="000000"/>
              <w:bottom w:val="single" w:sz="4" w:space="0" w:color="000000"/>
            </w:tcBorders>
            <w:shd w:val="clear" w:color="auto" w:fill="auto"/>
          </w:tcPr>
          <w:p w:rsidR="00412953" w:rsidRDefault="001F31D7">
            <w:pPr>
              <w:jc w:val="center"/>
              <w:rPr>
                <w:color w:val="0070C0"/>
              </w:rPr>
            </w:pPr>
            <w:r>
              <w:rPr>
                <w:rFonts w:ascii="Arial" w:hAnsi="Arial" w:cs="Arial"/>
                <w:b/>
                <w:bCs/>
                <w:color w:val="0070C0"/>
              </w:rPr>
              <w:t>K01.3</w:t>
            </w:r>
          </w:p>
        </w:tc>
        <w:tc>
          <w:tcPr>
            <w:tcW w:w="2116" w:type="dxa"/>
            <w:tcBorders>
              <w:left w:val="single" w:sz="4" w:space="0" w:color="000000"/>
              <w:bottom w:val="single" w:sz="4" w:space="0" w:color="000000"/>
              <w:right w:val="thinThickSmallGap" w:sz="24" w:space="0" w:color="000000"/>
            </w:tcBorders>
            <w:shd w:val="clear" w:color="auto" w:fill="auto"/>
          </w:tcPr>
          <w:p w:rsidR="00412953" w:rsidRPr="00ED2DF5" w:rsidRDefault="001F31D7">
            <w:pPr>
              <w:jc w:val="right"/>
              <w:rPr>
                <w:rFonts w:ascii="Arial" w:hAnsi="Arial" w:cs="Arial"/>
                <w:color w:val="0070C0"/>
              </w:rPr>
            </w:pPr>
            <w:r w:rsidRPr="00ED2DF5">
              <w:rPr>
                <w:rFonts w:ascii="Arial" w:hAnsi="Arial" w:cs="Arial"/>
                <w:color w:val="0070C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jc w:val="center"/>
            </w:pPr>
          </w:p>
        </w:tc>
        <w:tc>
          <w:tcPr>
            <w:tcW w:w="5524" w:type="dxa"/>
            <w:tcBorders>
              <w:left w:val="single" w:sz="4" w:space="0" w:color="000000"/>
              <w:bottom w:val="single" w:sz="4" w:space="0" w:color="000000"/>
            </w:tcBorders>
            <w:shd w:val="clear" w:color="auto" w:fill="auto"/>
          </w:tcPr>
          <w:p w:rsidR="00412953" w:rsidRDefault="001F31D7">
            <w:pPr>
              <w:rPr>
                <w:color w:val="0070C0"/>
              </w:rPr>
            </w:pPr>
            <w:r>
              <w:rPr>
                <w:rFonts w:ascii="Arial" w:hAnsi="Arial" w:cs="Arial"/>
                <w:color w:val="0070C0"/>
              </w:rPr>
              <w:t>Budynek stacji paliw. Rzut konstrukcji dachu, przekroje i izometria</w:t>
            </w:r>
          </w:p>
        </w:tc>
        <w:tc>
          <w:tcPr>
            <w:tcW w:w="1568" w:type="dxa"/>
            <w:tcBorders>
              <w:left w:val="single" w:sz="4" w:space="0" w:color="000000"/>
              <w:bottom w:val="single" w:sz="4" w:space="0" w:color="000000"/>
            </w:tcBorders>
            <w:shd w:val="clear" w:color="auto" w:fill="auto"/>
          </w:tcPr>
          <w:p w:rsidR="00412953" w:rsidRDefault="001F31D7">
            <w:pPr>
              <w:jc w:val="center"/>
              <w:rPr>
                <w:color w:val="0070C0"/>
              </w:rPr>
            </w:pPr>
            <w:r>
              <w:rPr>
                <w:rFonts w:ascii="Arial" w:hAnsi="Arial" w:cs="Arial"/>
                <w:b/>
                <w:bCs/>
                <w:color w:val="0070C0"/>
              </w:rPr>
              <w:t>K01.4</w:t>
            </w:r>
          </w:p>
        </w:tc>
        <w:tc>
          <w:tcPr>
            <w:tcW w:w="2116" w:type="dxa"/>
            <w:tcBorders>
              <w:left w:val="single" w:sz="4" w:space="0" w:color="000000"/>
              <w:bottom w:val="single" w:sz="4" w:space="0" w:color="000000"/>
              <w:right w:val="thinThickSmallGap" w:sz="24" w:space="0" w:color="000000"/>
            </w:tcBorders>
            <w:shd w:val="clear" w:color="auto" w:fill="auto"/>
          </w:tcPr>
          <w:p w:rsidR="00412953" w:rsidRPr="00ED2DF5" w:rsidRDefault="001F31D7">
            <w:pPr>
              <w:jc w:val="right"/>
              <w:rPr>
                <w:rFonts w:ascii="Arial" w:hAnsi="Arial" w:cs="Arial"/>
                <w:color w:val="0070C0"/>
              </w:rPr>
            </w:pPr>
            <w:r w:rsidRPr="00ED2DF5">
              <w:rPr>
                <w:rFonts w:ascii="Arial" w:hAnsi="Arial" w:cs="Arial"/>
                <w:color w:val="0070C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jc w:val="center"/>
            </w:pPr>
          </w:p>
        </w:tc>
        <w:tc>
          <w:tcPr>
            <w:tcW w:w="5524" w:type="dxa"/>
            <w:tcBorders>
              <w:left w:val="single" w:sz="4" w:space="0" w:color="000000"/>
              <w:bottom w:val="single" w:sz="4" w:space="0" w:color="000000"/>
            </w:tcBorders>
            <w:shd w:val="clear" w:color="auto" w:fill="auto"/>
          </w:tcPr>
          <w:p w:rsidR="00412953" w:rsidRDefault="001F31D7">
            <w:pPr>
              <w:rPr>
                <w:color w:val="0070C0"/>
              </w:rPr>
            </w:pPr>
            <w:r>
              <w:rPr>
                <w:rFonts w:ascii="Arial" w:hAnsi="Arial" w:cs="Arial"/>
                <w:color w:val="0070C0"/>
              </w:rPr>
              <w:t>Wiata dystrybutorowa</w:t>
            </w:r>
          </w:p>
        </w:tc>
        <w:tc>
          <w:tcPr>
            <w:tcW w:w="1568" w:type="dxa"/>
            <w:tcBorders>
              <w:left w:val="single" w:sz="4" w:space="0" w:color="000000"/>
              <w:bottom w:val="single" w:sz="4" w:space="0" w:color="000000"/>
            </w:tcBorders>
            <w:shd w:val="clear" w:color="auto" w:fill="auto"/>
          </w:tcPr>
          <w:p w:rsidR="00412953" w:rsidRDefault="001F31D7">
            <w:pPr>
              <w:jc w:val="center"/>
              <w:rPr>
                <w:color w:val="0070C0"/>
              </w:rPr>
            </w:pPr>
            <w:r>
              <w:rPr>
                <w:rFonts w:ascii="Arial" w:hAnsi="Arial" w:cs="Arial"/>
                <w:b/>
                <w:bCs/>
                <w:color w:val="0070C0"/>
              </w:rPr>
              <w:t>K02</w:t>
            </w:r>
          </w:p>
        </w:tc>
        <w:tc>
          <w:tcPr>
            <w:tcW w:w="2116" w:type="dxa"/>
            <w:tcBorders>
              <w:left w:val="single" w:sz="4" w:space="0" w:color="000000"/>
              <w:bottom w:val="single" w:sz="4" w:space="0" w:color="000000"/>
              <w:right w:val="thinThickSmallGap" w:sz="24" w:space="0" w:color="000000"/>
            </w:tcBorders>
            <w:shd w:val="clear" w:color="auto" w:fill="auto"/>
          </w:tcPr>
          <w:p w:rsidR="00412953" w:rsidRPr="00ED2DF5" w:rsidRDefault="001F31D7">
            <w:pPr>
              <w:jc w:val="right"/>
              <w:rPr>
                <w:rFonts w:ascii="Arial" w:hAnsi="Arial" w:cs="Arial"/>
                <w:color w:val="0070C0"/>
              </w:rPr>
            </w:pPr>
            <w:r w:rsidRPr="00ED2DF5">
              <w:rPr>
                <w:rFonts w:ascii="Arial" w:hAnsi="Arial" w:cs="Arial"/>
                <w:color w:val="0070C0"/>
              </w:rPr>
              <w:t>1/25, 1/50, 1/100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jc w:val="center"/>
            </w:pPr>
          </w:p>
        </w:tc>
        <w:tc>
          <w:tcPr>
            <w:tcW w:w="5524" w:type="dxa"/>
            <w:tcBorders>
              <w:left w:val="single" w:sz="4" w:space="0" w:color="000000"/>
              <w:bottom w:val="single" w:sz="4" w:space="0" w:color="000000"/>
            </w:tcBorders>
            <w:shd w:val="clear" w:color="auto" w:fill="auto"/>
          </w:tcPr>
          <w:p w:rsidR="00412953" w:rsidRDefault="001F31D7">
            <w:pPr>
              <w:rPr>
                <w:color w:val="0070C0"/>
              </w:rPr>
            </w:pPr>
            <w:r>
              <w:rPr>
                <w:rFonts w:ascii="Arial" w:hAnsi="Arial" w:cs="Arial"/>
                <w:color w:val="0070C0"/>
              </w:rPr>
              <w:t>Zbiorniki paliw i AdBlue. Fundament</w:t>
            </w:r>
          </w:p>
        </w:tc>
        <w:tc>
          <w:tcPr>
            <w:tcW w:w="1568" w:type="dxa"/>
            <w:tcBorders>
              <w:left w:val="single" w:sz="4" w:space="0" w:color="000000"/>
              <w:bottom w:val="single" w:sz="4" w:space="0" w:color="000000"/>
            </w:tcBorders>
            <w:shd w:val="clear" w:color="auto" w:fill="auto"/>
          </w:tcPr>
          <w:p w:rsidR="00412953" w:rsidRDefault="001F31D7">
            <w:pPr>
              <w:jc w:val="center"/>
              <w:rPr>
                <w:color w:val="0070C0"/>
              </w:rPr>
            </w:pPr>
            <w:r>
              <w:rPr>
                <w:rFonts w:ascii="Arial" w:hAnsi="Arial" w:cs="Arial"/>
                <w:b/>
                <w:bCs/>
                <w:color w:val="0070C0"/>
              </w:rPr>
              <w:t>K03</w:t>
            </w:r>
          </w:p>
        </w:tc>
        <w:tc>
          <w:tcPr>
            <w:tcW w:w="2116" w:type="dxa"/>
            <w:tcBorders>
              <w:left w:val="single" w:sz="4" w:space="0" w:color="000000"/>
              <w:bottom w:val="single" w:sz="4" w:space="0" w:color="000000"/>
              <w:right w:val="thinThickSmallGap" w:sz="24" w:space="0" w:color="000000"/>
            </w:tcBorders>
            <w:shd w:val="clear" w:color="auto" w:fill="auto"/>
          </w:tcPr>
          <w:p w:rsidR="00412953" w:rsidRPr="00ED2DF5" w:rsidRDefault="001F31D7">
            <w:pPr>
              <w:jc w:val="right"/>
              <w:rPr>
                <w:rFonts w:ascii="Arial" w:hAnsi="Arial" w:cs="Arial"/>
                <w:color w:val="0070C0"/>
              </w:rPr>
            </w:pPr>
            <w:r w:rsidRPr="00ED2DF5">
              <w:rPr>
                <w:rFonts w:ascii="Arial" w:hAnsi="Arial" w:cs="Arial"/>
                <w:color w:val="0070C0"/>
              </w:rPr>
              <w:t>1/100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jc w:val="center"/>
            </w:pPr>
          </w:p>
        </w:tc>
        <w:tc>
          <w:tcPr>
            <w:tcW w:w="5524" w:type="dxa"/>
            <w:tcBorders>
              <w:left w:val="single" w:sz="4" w:space="0" w:color="000000"/>
              <w:bottom w:val="single" w:sz="4" w:space="0" w:color="000000"/>
            </w:tcBorders>
            <w:shd w:val="clear" w:color="auto" w:fill="auto"/>
          </w:tcPr>
          <w:p w:rsidR="00412953" w:rsidRDefault="001F31D7">
            <w:pPr>
              <w:rPr>
                <w:color w:val="0070C0"/>
              </w:rPr>
            </w:pPr>
            <w:r>
              <w:rPr>
                <w:rFonts w:ascii="Arial" w:hAnsi="Arial" w:cs="Arial"/>
                <w:color w:val="0070C0"/>
              </w:rPr>
              <w:t>Zbiornik na wody opadowe. Fundament</w:t>
            </w:r>
          </w:p>
        </w:tc>
        <w:tc>
          <w:tcPr>
            <w:tcW w:w="1568" w:type="dxa"/>
            <w:tcBorders>
              <w:left w:val="single" w:sz="4" w:space="0" w:color="000000"/>
              <w:bottom w:val="single" w:sz="4" w:space="0" w:color="000000"/>
            </w:tcBorders>
            <w:shd w:val="clear" w:color="auto" w:fill="auto"/>
          </w:tcPr>
          <w:p w:rsidR="00412953" w:rsidRDefault="001F31D7">
            <w:pPr>
              <w:jc w:val="center"/>
              <w:rPr>
                <w:color w:val="0070C0"/>
              </w:rPr>
            </w:pPr>
            <w:r>
              <w:rPr>
                <w:rFonts w:ascii="Arial" w:hAnsi="Arial" w:cs="Arial"/>
                <w:b/>
                <w:bCs/>
                <w:color w:val="0070C0"/>
              </w:rPr>
              <w:t>K04</w:t>
            </w:r>
          </w:p>
        </w:tc>
        <w:tc>
          <w:tcPr>
            <w:tcW w:w="2116" w:type="dxa"/>
            <w:tcBorders>
              <w:left w:val="single" w:sz="4" w:space="0" w:color="000000"/>
              <w:bottom w:val="single" w:sz="4" w:space="0" w:color="000000"/>
              <w:right w:val="thinThickSmallGap" w:sz="24" w:space="0" w:color="000000"/>
            </w:tcBorders>
            <w:shd w:val="clear" w:color="auto" w:fill="auto"/>
          </w:tcPr>
          <w:p w:rsidR="00412953" w:rsidRPr="00ED2DF5" w:rsidRDefault="001F31D7">
            <w:pPr>
              <w:jc w:val="right"/>
              <w:rPr>
                <w:rFonts w:ascii="Arial" w:hAnsi="Arial" w:cs="Arial"/>
                <w:color w:val="0070C0"/>
              </w:rPr>
            </w:pPr>
            <w:r w:rsidRPr="00ED2DF5">
              <w:rPr>
                <w:rFonts w:ascii="Arial" w:hAnsi="Arial" w:cs="Arial"/>
                <w:color w:val="0070C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jc w:val="center"/>
            </w:pPr>
          </w:p>
        </w:tc>
        <w:tc>
          <w:tcPr>
            <w:tcW w:w="5524" w:type="dxa"/>
            <w:tcBorders>
              <w:left w:val="single" w:sz="4" w:space="0" w:color="000000"/>
              <w:bottom w:val="single" w:sz="4" w:space="0" w:color="000000"/>
            </w:tcBorders>
            <w:shd w:val="clear" w:color="auto" w:fill="auto"/>
          </w:tcPr>
          <w:p w:rsidR="00412953" w:rsidRDefault="001F31D7">
            <w:pPr>
              <w:rPr>
                <w:color w:val="0070C0"/>
              </w:rPr>
            </w:pPr>
            <w:r>
              <w:rPr>
                <w:rFonts w:ascii="Arial" w:hAnsi="Arial" w:cs="Arial"/>
                <w:color w:val="0070C0"/>
              </w:rPr>
              <w:t>Zbiornik LPG. Fundament</w:t>
            </w:r>
          </w:p>
        </w:tc>
        <w:tc>
          <w:tcPr>
            <w:tcW w:w="1568" w:type="dxa"/>
            <w:tcBorders>
              <w:left w:val="single" w:sz="4" w:space="0" w:color="000000"/>
              <w:bottom w:val="single" w:sz="4" w:space="0" w:color="000000"/>
            </w:tcBorders>
            <w:shd w:val="clear" w:color="auto" w:fill="auto"/>
          </w:tcPr>
          <w:p w:rsidR="00412953" w:rsidRDefault="001F31D7">
            <w:pPr>
              <w:jc w:val="center"/>
              <w:rPr>
                <w:color w:val="0070C0"/>
              </w:rPr>
            </w:pPr>
            <w:r>
              <w:rPr>
                <w:rFonts w:ascii="Arial" w:hAnsi="Arial" w:cs="Arial"/>
                <w:b/>
                <w:bCs/>
                <w:color w:val="0070C0"/>
              </w:rPr>
              <w:t>K05</w:t>
            </w:r>
          </w:p>
        </w:tc>
        <w:tc>
          <w:tcPr>
            <w:tcW w:w="2116" w:type="dxa"/>
            <w:tcBorders>
              <w:left w:val="single" w:sz="4" w:space="0" w:color="000000"/>
              <w:bottom w:val="single" w:sz="4" w:space="0" w:color="000000"/>
              <w:right w:val="thinThickSmallGap" w:sz="24" w:space="0" w:color="000000"/>
            </w:tcBorders>
            <w:shd w:val="clear" w:color="auto" w:fill="auto"/>
          </w:tcPr>
          <w:p w:rsidR="00412953" w:rsidRPr="00ED2DF5" w:rsidRDefault="001F31D7">
            <w:pPr>
              <w:jc w:val="right"/>
              <w:rPr>
                <w:rFonts w:ascii="Arial" w:hAnsi="Arial" w:cs="Arial"/>
                <w:color w:val="0070C0"/>
              </w:rPr>
            </w:pPr>
            <w:r w:rsidRPr="00ED2DF5">
              <w:rPr>
                <w:rFonts w:ascii="Arial" w:hAnsi="Arial" w:cs="Arial"/>
                <w:color w:val="0070C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jc w:val="center"/>
            </w:pPr>
          </w:p>
        </w:tc>
        <w:tc>
          <w:tcPr>
            <w:tcW w:w="5524" w:type="dxa"/>
            <w:tcBorders>
              <w:left w:val="single" w:sz="4" w:space="0" w:color="000000"/>
              <w:bottom w:val="single" w:sz="4" w:space="0" w:color="000000"/>
            </w:tcBorders>
            <w:shd w:val="clear" w:color="auto" w:fill="auto"/>
          </w:tcPr>
          <w:p w:rsidR="00412953" w:rsidRDefault="001F31D7">
            <w:pPr>
              <w:rPr>
                <w:color w:val="0070C0"/>
              </w:rPr>
            </w:pPr>
            <w:r>
              <w:rPr>
                <w:rFonts w:ascii="Arial" w:hAnsi="Arial" w:cs="Arial"/>
                <w:color w:val="0070C0"/>
              </w:rPr>
              <w:t>Pylon cenowy. Fundament</w:t>
            </w:r>
          </w:p>
        </w:tc>
        <w:tc>
          <w:tcPr>
            <w:tcW w:w="1568" w:type="dxa"/>
            <w:tcBorders>
              <w:left w:val="single" w:sz="4" w:space="0" w:color="000000"/>
              <w:bottom w:val="single" w:sz="4" w:space="0" w:color="000000"/>
            </w:tcBorders>
            <w:shd w:val="clear" w:color="auto" w:fill="auto"/>
          </w:tcPr>
          <w:p w:rsidR="00412953" w:rsidRDefault="001F31D7">
            <w:pPr>
              <w:jc w:val="center"/>
              <w:rPr>
                <w:color w:val="0070C0"/>
              </w:rPr>
            </w:pPr>
            <w:r>
              <w:rPr>
                <w:rFonts w:ascii="Arial" w:hAnsi="Arial" w:cs="Arial"/>
                <w:b/>
                <w:bCs/>
                <w:color w:val="0070C0"/>
              </w:rPr>
              <w:t>K06</w:t>
            </w:r>
          </w:p>
        </w:tc>
        <w:tc>
          <w:tcPr>
            <w:tcW w:w="2116" w:type="dxa"/>
            <w:tcBorders>
              <w:left w:val="single" w:sz="4" w:space="0" w:color="000000"/>
              <w:bottom w:val="single" w:sz="4" w:space="0" w:color="000000"/>
              <w:right w:val="thinThickSmallGap" w:sz="24" w:space="0" w:color="000000"/>
            </w:tcBorders>
            <w:shd w:val="clear" w:color="auto" w:fill="auto"/>
          </w:tcPr>
          <w:p w:rsidR="00412953" w:rsidRPr="00ED2DF5" w:rsidRDefault="001F31D7">
            <w:pPr>
              <w:jc w:val="right"/>
              <w:rPr>
                <w:rFonts w:ascii="Arial" w:hAnsi="Arial" w:cs="Arial"/>
                <w:color w:val="0070C0"/>
              </w:rPr>
            </w:pPr>
            <w:r w:rsidRPr="00ED2DF5">
              <w:rPr>
                <w:rFonts w:ascii="Arial" w:hAnsi="Arial" w:cs="Arial"/>
                <w:color w:val="0070C0"/>
              </w:rPr>
              <w:t>1/25</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jc w:val="center"/>
            </w:pPr>
          </w:p>
        </w:tc>
        <w:tc>
          <w:tcPr>
            <w:tcW w:w="5524" w:type="dxa"/>
            <w:tcBorders>
              <w:left w:val="single" w:sz="4" w:space="0" w:color="000000"/>
              <w:bottom w:val="single" w:sz="4" w:space="0" w:color="000000"/>
            </w:tcBorders>
            <w:shd w:val="clear" w:color="auto" w:fill="auto"/>
          </w:tcPr>
          <w:p w:rsidR="00412953" w:rsidRDefault="001F31D7">
            <w:pPr>
              <w:rPr>
                <w:color w:val="0070C0"/>
              </w:rPr>
            </w:pPr>
            <w:r>
              <w:rPr>
                <w:rFonts w:ascii="Arial" w:hAnsi="Arial" w:cs="Arial"/>
                <w:color w:val="0070C0"/>
              </w:rPr>
              <w:t>Altana śmietnikowa. Fundament</w:t>
            </w:r>
          </w:p>
        </w:tc>
        <w:tc>
          <w:tcPr>
            <w:tcW w:w="1568" w:type="dxa"/>
            <w:tcBorders>
              <w:left w:val="single" w:sz="4" w:space="0" w:color="000000"/>
              <w:bottom w:val="single" w:sz="4" w:space="0" w:color="000000"/>
            </w:tcBorders>
            <w:shd w:val="clear" w:color="auto" w:fill="auto"/>
          </w:tcPr>
          <w:p w:rsidR="00412953" w:rsidRDefault="001F31D7">
            <w:pPr>
              <w:jc w:val="center"/>
              <w:rPr>
                <w:color w:val="0070C0"/>
              </w:rPr>
            </w:pPr>
            <w:r>
              <w:rPr>
                <w:rFonts w:ascii="Arial" w:hAnsi="Arial" w:cs="Arial"/>
                <w:b/>
                <w:bCs/>
                <w:color w:val="0070C0"/>
              </w:rPr>
              <w:t>K07.1</w:t>
            </w:r>
          </w:p>
        </w:tc>
        <w:tc>
          <w:tcPr>
            <w:tcW w:w="2116" w:type="dxa"/>
            <w:tcBorders>
              <w:left w:val="single" w:sz="4" w:space="0" w:color="000000"/>
              <w:bottom w:val="single" w:sz="4" w:space="0" w:color="000000"/>
              <w:right w:val="thinThickSmallGap" w:sz="24" w:space="0" w:color="000000"/>
            </w:tcBorders>
            <w:shd w:val="clear" w:color="auto" w:fill="auto"/>
          </w:tcPr>
          <w:p w:rsidR="00412953" w:rsidRPr="00ED2DF5" w:rsidRDefault="001F31D7">
            <w:pPr>
              <w:jc w:val="right"/>
              <w:rPr>
                <w:rFonts w:ascii="Arial" w:hAnsi="Arial" w:cs="Arial"/>
                <w:color w:val="0070C0"/>
              </w:rPr>
            </w:pPr>
            <w:r w:rsidRPr="00ED2DF5">
              <w:rPr>
                <w:rFonts w:ascii="Arial" w:hAnsi="Arial" w:cs="Arial"/>
                <w:color w:val="0070C0"/>
              </w:rPr>
              <w:t>1/25</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jc w:val="center"/>
            </w:pPr>
          </w:p>
        </w:tc>
        <w:tc>
          <w:tcPr>
            <w:tcW w:w="5524" w:type="dxa"/>
            <w:tcBorders>
              <w:left w:val="single" w:sz="4" w:space="0" w:color="000000"/>
              <w:bottom w:val="single" w:sz="4" w:space="0" w:color="000000"/>
            </w:tcBorders>
            <w:shd w:val="clear" w:color="auto" w:fill="auto"/>
          </w:tcPr>
          <w:p w:rsidR="00412953" w:rsidRDefault="001F31D7">
            <w:pPr>
              <w:rPr>
                <w:color w:val="0070C0"/>
              </w:rPr>
            </w:pPr>
            <w:r>
              <w:rPr>
                <w:rFonts w:ascii="Arial" w:hAnsi="Arial" w:cs="Arial"/>
                <w:color w:val="0070C0"/>
              </w:rPr>
              <w:t>Altana śmietnikowa. Rzut przyziemia i dachu</w:t>
            </w:r>
          </w:p>
        </w:tc>
        <w:tc>
          <w:tcPr>
            <w:tcW w:w="1568" w:type="dxa"/>
            <w:tcBorders>
              <w:left w:val="single" w:sz="4" w:space="0" w:color="000000"/>
              <w:bottom w:val="single" w:sz="4" w:space="0" w:color="000000"/>
            </w:tcBorders>
            <w:shd w:val="clear" w:color="auto" w:fill="auto"/>
          </w:tcPr>
          <w:p w:rsidR="00412953" w:rsidRDefault="001F31D7">
            <w:pPr>
              <w:jc w:val="center"/>
              <w:rPr>
                <w:color w:val="0070C0"/>
              </w:rPr>
            </w:pPr>
            <w:r>
              <w:rPr>
                <w:rFonts w:ascii="Arial" w:hAnsi="Arial" w:cs="Arial"/>
                <w:b/>
                <w:bCs/>
                <w:color w:val="0070C0"/>
              </w:rPr>
              <w:t>K07.2</w:t>
            </w:r>
          </w:p>
        </w:tc>
        <w:tc>
          <w:tcPr>
            <w:tcW w:w="2116" w:type="dxa"/>
            <w:tcBorders>
              <w:left w:val="single" w:sz="4" w:space="0" w:color="000000"/>
              <w:bottom w:val="single" w:sz="4" w:space="0" w:color="000000"/>
              <w:right w:val="thinThickSmallGap" w:sz="24" w:space="0" w:color="000000"/>
            </w:tcBorders>
            <w:shd w:val="clear" w:color="auto" w:fill="auto"/>
          </w:tcPr>
          <w:p w:rsidR="00412953" w:rsidRPr="00ED2DF5" w:rsidRDefault="001F31D7">
            <w:pPr>
              <w:jc w:val="right"/>
              <w:rPr>
                <w:rFonts w:ascii="Arial" w:hAnsi="Arial" w:cs="Arial"/>
                <w:color w:val="0070C0"/>
              </w:rPr>
            </w:pPr>
            <w:r w:rsidRPr="00ED2DF5">
              <w:rPr>
                <w:rFonts w:ascii="Arial" w:hAnsi="Arial" w:cs="Arial"/>
                <w:color w:val="0070C0"/>
              </w:rPr>
              <w:t>1/25, 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jc w:val="center"/>
            </w:pPr>
          </w:p>
        </w:tc>
        <w:tc>
          <w:tcPr>
            <w:tcW w:w="5524" w:type="dxa"/>
            <w:tcBorders>
              <w:left w:val="single" w:sz="4" w:space="0" w:color="000000"/>
              <w:bottom w:val="single" w:sz="4" w:space="0" w:color="000000"/>
            </w:tcBorders>
            <w:shd w:val="clear" w:color="auto" w:fill="auto"/>
          </w:tcPr>
          <w:p w:rsidR="00412953" w:rsidRDefault="00412953">
            <w:pPr>
              <w:rPr>
                <w:color w:val="FF0000"/>
              </w:rPr>
            </w:pPr>
          </w:p>
        </w:tc>
        <w:tc>
          <w:tcPr>
            <w:tcW w:w="1568" w:type="dxa"/>
            <w:tcBorders>
              <w:left w:val="single" w:sz="4" w:space="0" w:color="000000"/>
              <w:bottom w:val="single" w:sz="4" w:space="0" w:color="000000"/>
            </w:tcBorders>
            <w:shd w:val="clear" w:color="auto" w:fill="auto"/>
          </w:tcPr>
          <w:p w:rsidR="00412953" w:rsidRDefault="00412953">
            <w:pPr>
              <w:jc w:val="center"/>
              <w:rPr>
                <w:color w:val="FF0000"/>
              </w:rPr>
            </w:pP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412953">
            <w:pPr>
              <w:jc w:val="right"/>
              <w:rPr>
                <w:color w:val="FF0000"/>
              </w:rPr>
            </w:pP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jc w:val="center"/>
            </w:pPr>
          </w:p>
        </w:tc>
        <w:tc>
          <w:tcPr>
            <w:tcW w:w="5524" w:type="dxa"/>
            <w:tcBorders>
              <w:left w:val="single" w:sz="4" w:space="0" w:color="000000"/>
              <w:bottom w:val="single" w:sz="4" w:space="0" w:color="000000"/>
            </w:tcBorders>
            <w:shd w:val="clear" w:color="auto" w:fill="auto"/>
          </w:tcPr>
          <w:p w:rsidR="00412953" w:rsidRDefault="00412953">
            <w:pPr>
              <w:rPr>
                <w:color w:val="FF0000"/>
              </w:rPr>
            </w:pPr>
          </w:p>
        </w:tc>
        <w:tc>
          <w:tcPr>
            <w:tcW w:w="1568" w:type="dxa"/>
            <w:tcBorders>
              <w:left w:val="single" w:sz="4" w:space="0" w:color="000000"/>
              <w:bottom w:val="single" w:sz="4" w:space="0" w:color="000000"/>
            </w:tcBorders>
            <w:shd w:val="clear" w:color="auto" w:fill="auto"/>
          </w:tcPr>
          <w:p w:rsidR="00412953" w:rsidRDefault="00412953">
            <w:pPr>
              <w:jc w:val="center"/>
              <w:rPr>
                <w:color w:val="FF0000"/>
              </w:rPr>
            </w:pP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412953">
            <w:pPr>
              <w:jc w:val="right"/>
              <w:rPr>
                <w:color w:val="FF0000"/>
              </w:rPr>
            </w:pP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jc w:val="center"/>
            </w:pPr>
          </w:p>
        </w:tc>
        <w:tc>
          <w:tcPr>
            <w:tcW w:w="5524" w:type="dxa"/>
            <w:tcBorders>
              <w:left w:val="single" w:sz="4" w:space="0" w:color="000000"/>
              <w:bottom w:val="single" w:sz="4" w:space="0" w:color="000000"/>
            </w:tcBorders>
            <w:shd w:val="clear" w:color="auto" w:fill="auto"/>
          </w:tcPr>
          <w:p w:rsidR="00412953" w:rsidRDefault="00412953">
            <w:pPr>
              <w:rPr>
                <w:color w:val="FF0000"/>
              </w:rPr>
            </w:pPr>
          </w:p>
        </w:tc>
        <w:tc>
          <w:tcPr>
            <w:tcW w:w="1568" w:type="dxa"/>
            <w:tcBorders>
              <w:left w:val="single" w:sz="4" w:space="0" w:color="000000"/>
              <w:bottom w:val="single" w:sz="4" w:space="0" w:color="000000"/>
            </w:tcBorders>
            <w:shd w:val="clear" w:color="auto" w:fill="auto"/>
          </w:tcPr>
          <w:p w:rsidR="00412953" w:rsidRDefault="00412953">
            <w:pPr>
              <w:jc w:val="center"/>
              <w:rPr>
                <w:color w:val="FF0000"/>
              </w:rPr>
            </w:pP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412953">
            <w:pPr>
              <w:jc w:val="right"/>
              <w:rPr>
                <w:color w:val="FF0000"/>
              </w:rPr>
            </w:pP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jc w:val="center"/>
            </w:pPr>
          </w:p>
        </w:tc>
        <w:tc>
          <w:tcPr>
            <w:tcW w:w="5524" w:type="dxa"/>
            <w:tcBorders>
              <w:left w:val="single" w:sz="4" w:space="0" w:color="000000"/>
              <w:bottom w:val="single" w:sz="4" w:space="0" w:color="000000"/>
            </w:tcBorders>
            <w:shd w:val="clear" w:color="auto" w:fill="auto"/>
          </w:tcPr>
          <w:p w:rsidR="00412953" w:rsidRDefault="00412953">
            <w:pPr>
              <w:rPr>
                <w:color w:val="FF0000"/>
              </w:rPr>
            </w:pPr>
          </w:p>
        </w:tc>
        <w:tc>
          <w:tcPr>
            <w:tcW w:w="1568" w:type="dxa"/>
            <w:tcBorders>
              <w:left w:val="single" w:sz="4" w:space="0" w:color="000000"/>
              <w:bottom w:val="single" w:sz="4" w:space="0" w:color="000000"/>
            </w:tcBorders>
            <w:shd w:val="clear" w:color="auto" w:fill="auto"/>
          </w:tcPr>
          <w:p w:rsidR="00412953" w:rsidRDefault="00412953">
            <w:pPr>
              <w:jc w:val="center"/>
              <w:rPr>
                <w:color w:val="FF0000"/>
              </w:rPr>
            </w:pP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412953">
            <w:pPr>
              <w:jc w:val="right"/>
              <w:rPr>
                <w:color w:val="FF0000"/>
              </w:rPr>
            </w:pP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stacji paliw. Rzut przyziemia. Instalacje wod-kan</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IS-01</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 xml:space="preserve">Budynek stacji paliw. Rzut przyziemia. </w:t>
            </w:r>
          </w:p>
          <w:p w:rsidR="00412953" w:rsidRDefault="001F31D7">
            <w:pPr>
              <w:snapToGrid w:val="0"/>
              <w:rPr>
                <w:color w:val="FF0000"/>
              </w:rPr>
            </w:pPr>
            <w:r>
              <w:rPr>
                <w:rFonts w:ascii="Arial" w:hAnsi="Arial" w:cs="Arial"/>
                <w:color w:val="FF0000"/>
              </w:rPr>
              <w:t>Instalacje C.O. i C.T.</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IS-02</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bCs/>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 xml:space="preserve">Budynek stacji paliw. Rzut przyziemia. </w:t>
            </w:r>
          </w:p>
          <w:p w:rsidR="00412953" w:rsidRDefault="001F31D7">
            <w:pPr>
              <w:snapToGrid w:val="0"/>
              <w:rPr>
                <w:color w:val="FF0000"/>
              </w:rPr>
            </w:pPr>
            <w:r>
              <w:rPr>
                <w:rFonts w:ascii="Arial" w:hAnsi="Arial" w:cs="Arial"/>
                <w:color w:val="FF0000"/>
              </w:rPr>
              <w:t>Instalacje wentylacji i klimatyzacji</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IS-03</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bCs/>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stacji paliw. Rzut dachu.</w:t>
            </w:r>
          </w:p>
          <w:p w:rsidR="00412953" w:rsidRDefault="001F31D7">
            <w:pPr>
              <w:snapToGrid w:val="0"/>
              <w:rPr>
                <w:color w:val="FF0000"/>
              </w:rPr>
            </w:pPr>
            <w:r>
              <w:rPr>
                <w:rFonts w:ascii="Arial" w:eastAsia="Arial" w:hAnsi="Arial" w:cs="Arial"/>
                <w:color w:val="FF0000"/>
              </w:rPr>
              <w:t xml:space="preserve"> </w:t>
            </w:r>
            <w:r>
              <w:rPr>
                <w:rFonts w:ascii="Arial" w:hAnsi="Arial" w:cs="Arial"/>
                <w:color w:val="FF0000"/>
              </w:rPr>
              <w:t>Instalacje sanitarne</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IS-04</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bCs/>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stacji paliw. Rzut dachu.</w:t>
            </w:r>
          </w:p>
          <w:p w:rsidR="00412953" w:rsidRDefault="001F31D7">
            <w:pPr>
              <w:snapToGrid w:val="0"/>
              <w:rPr>
                <w:color w:val="FF0000"/>
              </w:rPr>
            </w:pPr>
            <w:r>
              <w:rPr>
                <w:rFonts w:ascii="Arial" w:hAnsi="Arial" w:cs="Arial"/>
                <w:color w:val="FF0000"/>
              </w:rPr>
              <w:lastRenderedPageBreak/>
              <w:t>Schemat kotłowni</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lastRenderedPageBreak/>
              <w:t>IS-05</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color w:val="FF0000"/>
              </w:rPr>
              <w:t>BS</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bCs/>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myjni automatycznej. Instalacje wod-kan</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IS-01M</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bCs/>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myjni automatycznej. Instalacje grzewcze</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IS-02M</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bCs/>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myjni automatycznej. Instalacje wentylacji</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IS-03M</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bCs/>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 xml:space="preserve">Budynek myjni automatycznej. </w:t>
            </w:r>
            <w:r>
              <w:rPr>
                <w:rFonts w:ascii="Arial" w:eastAsia="Arial" w:hAnsi="Arial" w:cs="Arial"/>
                <w:color w:val="FF0000"/>
              </w:rPr>
              <w:t xml:space="preserve"> </w:t>
            </w:r>
            <w:r>
              <w:rPr>
                <w:rFonts w:ascii="Arial" w:hAnsi="Arial" w:cs="Arial"/>
                <w:color w:val="FF0000"/>
              </w:rPr>
              <w:t>Instalacje sanitarne</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IS-04M</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bCs/>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stacji paliw. Schemat rozdziału energii</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IE-01A</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rFonts w:ascii="Arial" w:hAnsi="Arial" w:cs="Arial"/>
                <w:color w:val="FF0000"/>
              </w:rPr>
              <w:t>BS</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bCs/>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stacji paliw. Schemat instalacji SSP</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IE-01B</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rFonts w:ascii="Arial" w:hAnsi="Arial" w:cs="Arial"/>
                <w:color w:val="FF0000"/>
              </w:rPr>
              <w:t>BS</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bCs/>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stacji paliw. Uziom, zasilanie wentylacji</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IE-02</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rFonts w:ascii="Arial" w:hAnsi="Arial" w:cs="Arial"/>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bCs/>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stacji paliw. Instalacje elektryczne</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IE-03</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rFonts w:ascii="Arial" w:hAnsi="Arial" w:cs="Arial"/>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bCs/>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stacji paliw. Instalacje oświetleniowe</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IE-04</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rFonts w:ascii="Arial" w:hAnsi="Arial" w:cs="Arial"/>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stacji paliw. Instalacja sygnalizacji pożaru</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IE-05</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rFonts w:ascii="Arial" w:hAnsi="Arial" w:cs="Arial"/>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stacji paliw. Instalacja centralnego sterowania</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IE-06</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rFonts w:ascii="Arial" w:hAnsi="Arial" w:cs="Arial"/>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stacji paliw. Instalacja odgromowa</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IE-07</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rFonts w:ascii="Arial" w:hAnsi="Arial" w:cs="Arial"/>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myjni automatycznej. Uziom, zasilanie wentylacji</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IE-08</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rFonts w:ascii="Arial" w:hAnsi="Arial" w:cs="Arial"/>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myjni automatycznej. Instalacje elektryczne</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IE-09</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rFonts w:ascii="Arial" w:hAnsi="Arial" w:cs="Arial"/>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myjni automatycznej.  Instalacje oświetleniowe</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IE-10</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rFonts w:ascii="Arial" w:hAnsi="Arial" w:cs="Arial"/>
                <w:color w:val="FF0000"/>
              </w:rPr>
              <w:t>1/50</w:t>
            </w:r>
          </w:p>
        </w:tc>
      </w:tr>
      <w:tr w:rsidR="00412953">
        <w:tc>
          <w:tcPr>
            <w:tcW w:w="967" w:type="dxa"/>
            <w:tcBorders>
              <w:left w:val="thickThinSmallGap" w:sz="24" w:space="0" w:color="000000"/>
              <w:bottom w:val="single" w:sz="4" w:space="0" w:color="000000"/>
            </w:tcBorders>
            <w:shd w:val="clear" w:color="auto" w:fill="auto"/>
          </w:tcPr>
          <w:p w:rsidR="00412953" w:rsidRDefault="00412953">
            <w:pPr>
              <w:pStyle w:val="Akapitzlist"/>
              <w:numPr>
                <w:ilvl w:val="0"/>
                <w:numId w:val="15"/>
              </w:numPr>
              <w:snapToGrid w:val="0"/>
              <w:spacing w:after="0" w:line="240" w:lineRule="auto"/>
              <w:rPr>
                <w:rFonts w:ascii="Arial" w:hAnsi="Arial" w:cs="Arial"/>
              </w:rPr>
            </w:pPr>
          </w:p>
        </w:tc>
        <w:tc>
          <w:tcPr>
            <w:tcW w:w="5524" w:type="dxa"/>
            <w:tcBorders>
              <w:left w:val="single" w:sz="4" w:space="0" w:color="000000"/>
              <w:bottom w:val="single" w:sz="4" w:space="0" w:color="000000"/>
            </w:tcBorders>
            <w:shd w:val="clear" w:color="auto" w:fill="auto"/>
          </w:tcPr>
          <w:p w:rsidR="00412953" w:rsidRDefault="001F31D7">
            <w:pPr>
              <w:snapToGrid w:val="0"/>
              <w:rPr>
                <w:color w:val="FF0000"/>
              </w:rPr>
            </w:pPr>
            <w:r>
              <w:rPr>
                <w:rFonts w:ascii="Arial" w:hAnsi="Arial" w:cs="Arial"/>
                <w:color w:val="FF0000"/>
              </w:rPr>
              <w:t>Budynek myjni automatycznej. Instalacja odgromowa</w:t>
            </w:r>
          </w:p>
        </w:tc>
        <w:tc>
          <w:tcPr>
            <w:tcW w:w="1568" w:type="dxa"/>
            <w:tcBorders>
              <w:left w:val="single" w:sz="4" w:space="0" w:color="000000"/>
              <w:bottom w:val="single" w:sz="4" w:space="0" w:color="000000"/>
            </w:tcBorders>
            <w:shd w:val="clear" w:color="auto" w:fill="auto"/>
          </w:tcPr>
          <w:p w:rsidR="00412953" w:rsidRDefault="001F31D7">
            <w:pPr>
              <w:snapToGrid w:val="0"/>
              <w:jc w:val="center"/>
              <w:rPr>
                <w:color w:val="FF0000"/>
              </w:rPr>
            </w:pPr>
            <w:r>
              <w:rPr>
                <w:rFonts w:ascii="Arial" w:hAnsi="Arial" w:cs="Arial"/>
                <w:b/>
                <w:bCs/>
                <w:color w:val="FF0000"/>
              </w:rPr>
              <w:t>IE-11</w:t>
            </w:r>
          </w:p>
        </w:tc>
        <w:tc>
          <w:tcPr>
            <w:tcW w:w="2116" w:type="dxa"/>
            <w:tcBorders>
              <w:left w:val="single" w:sz="4" w:space="0" w:color="000000"/>
              <w:bottom w:val="single" w:sz="4" w:space="0" w:color="000000"/>
              <w:right w:val="thinThickSmallGap" w:sz="24" w:space="0" w:color="000000"/>
            </w:tcBorders>
            <w:shd w:val="clear" w:color="auto" w:fill="auto"/>
          </w:tcPr>
          <w:p w:rsidR="00412953" w:rsidRDefault="001F31D7">
            <w:pPr>
              <w:snapToGrid w:val="0"/>
              <w:jc w:val="right"/>
              <w:rPr>
                <w:color w:val="FF0000"/>
              </w:rPr>
            </w:pPr>
            <w:r>
              <w:rPr>
                <w:rFonts w:ascii="Arial" w:hAnsi="Arial" w:cs="Arial"/>
                <w:color w:val="FF0000"/>
              </w:rPr>
              <w:t>1/50</w:t>
            </w:r>
          </w:p>
        </w:tc>
      </w:tr>
    </w:tbl>
    <w:p w:rsidR="00412953" w:rsidRDefault="00412953"/>
    <w:p w:rsidR="00412953" w:rsidRDefault="001F31D7">
      <w:r>
        <w:t>załączniki:</w:t>
      </w:r>
    </w:p>
    <w:p w:rsidR="00412953" w:rsidRDefault="001F31D7">
      <w:pPr>
        <w:rPr>
          <w:b/>
        </w:rPr>
      </w:pPr>
      <w:r>
        <w:rPr>
          <w:b/>
        </w:rPr>
        <w:t>-</w:t>
      </w:r>
      <w:r>
        <w:rPr>
          <w:b/>
        </w:rPr>
        <w:tab/>
        <w:t>Charakterystyka energetyczna budynku stacji paliw</w:t>
      </w:r>
    </w:p>
    <w:p w:rsidR="00412953" w:rsidRDefault="00412953">
      <w:pPr>
        <w:rPr>
          <w:b/>
          <w:color w:val="0070C0"/>
        </w:rPr>
      </w:pPr>
    </w:p>
    <w:p w:rsidR="00FA4804" w:rsidRDefault="00FA4804">
      <w:pPr>
        <w:rPr>
          <w:b/>
          <w:color w:val="0070C0"/>
        </w:rPr>
      </w:pPr>
    </w:p>
    <w:p w:rsidR="00FA4804" w:rsidRDefault="00FA4804">
      <w:pPr>
        <w:rPr>
          <w:b/>
          <w:color w:val="0070C0"/>
        </w:rPr>
      </w:pPr>
    </w:p>
    <w:p w:rsidR="00FA4804" w:rsidRDefault="00FA4804">
      <w:pPr>
        <w:rPr>
          <w:b/>
          <w:color w:val="0070C0"/>
        </w:rPr>
      </w:pPr>
    </w:p>
    <w:p w:rsidR="00FA4804" w:rsidRDefault="00FA4804">
      <w:pPr>
        <w:rPr>
          <w:b/>
          <w:color w:val="0070C0"/>
        </w:rPr>
      </w:pPr>
    </w:p>
    <w:p w:rsidR="00412953" w:rsidRDefault="001F31D7">
      <w:pPr>
        <w:pStyle w:val="Tytu"/>
      </w:pPr>
      <w:r>
        <w:lastRenderedPageBreak/>
        <w:t xml:space="preserve">OPIS PROJEKTU </w:t>
      </w:r>
      <w:r w:rsidR="00F449B5">
        <w:t>WYKONAWCZEGO</w:t>
      </w:r>
    </w:p>
    <w:p w:rsidR="00412953" w:rsidRPr="001855EE" w:rsidRDefault="001F31D7">
      <w:pPr>
        <w:pStyle w:val="Nagwek11"/>
        <w:numPr>
          <w:ilvl w:val="0"/>
          <w:numId w:val="2"/>
        </w:numPr>
        <w:ind w:left="357" w:hanging="357"/>
        <w:contextualSpacing/>
        <w:rPr>
          <w:rFonts w:ascii="Century Gothic" w:hAnsi="Century Gothic"/>
          <w:color w:val="0070C0"/>
        </w:rPr>
      </w:pPr>
      <w:bookmarkStart w:id="0" w:name="_Toc134177691"/>
      <w:bookmarkStart w:id="1" w:name="_Toc202178778"/>
      <w:r w:rsidRPr="001855EE">
        <w:rPr>
          <w:rFonts w:ascii="Century Gothic" w:hAnsi="Century Gothic"/>
          <w:color w:val="0070C0"/>
        </w:rPr>
        <w:t>Rozwiązania konstrukcyjne</w:t>
      </w:r>
      <w:bookmarkEnd w:id="0"/>
      <w:bookmarkEnd w:id="1"/>
    </w:p>
    <w:p w:rsidR="00412953" w:rsidRDefault="001F31D7">
      <w:pPr>
        <w:pStyle w:val="Nagwek21"/>
        <w:numPr>
          <w:ilvl w:val="0"/>
          <w:numId w:val="4"/>
        </w:numPr>
        <w:rPr>
          <w:rFonts w:eastAsia="Times New Roman"/>
          <w:color w:val="0070C0"/>
        </w:rPr>
      </w:pPr>
      <w:bookmarkStart w:id="2" w:name="_Toc202178779"/>
      <w:r>
        <w:rPr>
          <w:rFonts w:eastAsia="Times New Roman"/>
          <w:color w:val="0070C0"/>
        </w:rPr>
        <w:t>Warunki gruntowo-wodne</w:t>
      </w:r>
      <w:bookmarkEnd w:id="2"/>
    </w:p>
    <w:p w:rsidR="00412953" w:rsidRDefault="001F31D7">
      <w:pPr>
        <w:spacing w:after="0"/>
        <w:ind w:left="357" w:firstLine="45"/>
        <w:jc w:val="both"/>
        <w:rPr>
          <w:rFonts w:eastAsia="Times New Roman" w:cs="Arial"/>
          <w:color w:val="0070C0"/>
        </w:rPr>
      </w:pPr>
      <w:r>
        <w:rPr>
          <w:rFonts w:eastAsia="Times New Roman" w:cs="Arial"/>
          <w:color w:val="0070C0"/>
        </w:rPr>
        <w:t>Warunki gruntowo-wodne przyjęto na podstawie dokumentacji pt. „Dokumentacja geologiczno-inżynierska dla określenia warunków geologiczno-inżynierskich posadowienia obiektów projektowanej stacji paliw ORLEN S.A przy ul. Zgierskiej w Konstantynowie Łódzkim”; GEOBIOS Sp. z o. o.; wrzesień 2024 r..</w:t>
      </w:r>
    </w:p>
    <w:p w:rsidR="00412953" w:rsidRDefault="001F31D7">
      <w:pPr>
        <w:pStyle w:val="Nagwek21"/>
        <w:numPr>
          <w:ilvl w:val="0"/>
          <w:numId w:val="4"/>
        </w:numPr>
        <w:rPr>
          <w:rFonts w:eastAsia="Times New Roman"/>
          <w:color w:val="0070C0"/>
        </w:rPr>
      </w:pPr>
      <w:bookmarkStart w:id="3" w:name="_Toc202178780"/>
      <w:r>
        <w:rPr>
          <w:rFonts w:eastAsia="Times New Roman"/>
          <w:color w:val="0070C0"/>
        </w:rPr>
        <w:t>Budynek stacji paliw</w:t>
      </w:r>
      <w:bookmarkEnd w:id="3"/>
    </w:p>
    <w:p w:rsidR="00412953" w:rsidRDefault="001F31D7">
      <w:pPr>
        <w:spacing w:after="0"/>
        <w:ind w:left="357" w:firstLine="45"/>
        <w:jc w:val="both"/>
        <w:rPr>
          <w:rFonts w:eastAsia="Times New Roman" w:cs="Arial"/>
          <w:color w:val="0070C0"/>
        </w:rPr>
      </w:pPr>
      <w:r>
        <w:rPr>
          <w:rFonts w:eastAsia="Times New Roman" w:cs="Arial"/>
          <w:color w:val="0070C0"/>
        </w:rPr>
        <w:t>Budynek zaprojektowano w konstrukcji szkieletowej stalowej. Konstrukcję budynku należy wykonać wg projektu wykonawczego firmy Budonaft.</w:t>
      </w:r>
    </w:p>
    <w:p w:rsidR="00412953" w:rsidRDefault="001F31D7">
      <w:pPr>
        <w:spacing w:after="0"/>
        <w:ind w:left="357" w:firstLine="45"/>
        <w:jc w:val="both"/>
        <w:rPr>
          <w:rFonts w:eastAsia="Times New Roman" w:cs="Arial"/>
          <w:color w:val="0070C0"/>
        </w:rPr>
      </w:pPr>
      <w:r>
        <w:rPr>
          <w:rFonts w:eastAsia="Times New Roman" w:cs="Arial"/>
          <w:color w:val="0070C0"/>
        </w:rPr>
        <w:t>Projektowany poziom ±0.00 = 177.90 m n.p.m.</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b/>
          <w:color w:val="0070C0"/>
          <w:sz w:val="24"/>
          <w:szCs w:val="24"/>
        </w:rPr>
      </w:pPr>
      <w:r>
        <w:rPr>
          <w:b/>
          <w:color w:val="0070C0"/>
          <w:sz w:val="24"/>
          <w:szCs w:val="24"/>
        </w:rPr>
        <w:t>* Warunki gruntowo-wodne</w:t>
      </w:r>
    </w:p>
    <w:p w:rsidR="00412953" w:rsidRDefault="001F31D7">
      <w:pPr>
        <w:spacing w:after="0"/>
        <w:ind w:left="357" w:firstLine="45"/>
        <w:jc w:val="both"/>
        <w:rPr>
          <w:rFonts w:eastAsia="Times New Roman" w:cs="Arial"/>
          <w:color w:val="0070C0"/>
        </w:rPr>
      </w:pPr>
      <w:bookmarkStart w:id="4" w:name="_Toc76627090"/>
      <w:r>
        <w:rPr>
          <w:rFonts w:eastAsia="Times New Roman" w:cs="Arial"/>
          <w:color w:val="0070C0"/>
        </w:rPr>
        <w:t>N</w:t>
      </w:r>
      <w:bookmarkEnd w:id="4"/>
      <w:r>
        <w:rPr>
          <w:rFonts w:eastAsia="Times New Roman" w:cs="Arial"/>
          <w:color w:val="0070C0"/>
        </w:rPr>
        <w:t>a podstawie dokumentacji geotechnicznej stwierdzono w rejonie posadowienia występowanie następujących warstw geotechnicznych:</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w:t>
      </w:r>
      <w:r>
        <w:rPr>
          <w:rFonts w:eastAsia="Times New Roman" w:cs="Arial"/>
          <w:color w:val="0070C0"/>
        </w:rPr>
        <w:tab/>
        <w:t>– nasyp niekontrolowany o miąższości do ok. 0.70 m,</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IIb2</w:t>
      </w:r>
      <w:r>
        <w:rPr>
          <w:rFonts w:eastAsia="Times New Roman" w:cs="Arial"/>
          <w:color w:val="0070C0"/>
        </w:rPr>
        <w:tab/>
        <w:t>– piasek średni o I</w:t>
      </w:r>
      <w:r>
        <w:rPr>
          <w:rFonts w:eastAsia="Times New Roman" w:cs="Arial"/>
          <w:color w:val="0070C0"/>
          <w:vertAlign w:val="subscript"/>
        </w:rPr>
        <w:t>D</w:t>
      </w:r>
      <w:r>
        <w:rPr>
          <w:rFonts w:eastAsia="Times New Roman" w:cs="Arial"/>
          <w:color w:val="0070C0"/>
        </w:rPr>
        <w:t>=0.50,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IIb3</w:t>
      </w:r>
      <w:r>
        <w:rPr>
          <w:rFonts w:eastAsia="Times New Roman" w:cs="Arial"/>
          <w:color w:val="0070C0"/>
        </w:rPr>
        <w:tab/>
        <w:t>– piasek średni o I</w:t>
      </w:r>
      <w:r>
        <w:rPr>
          <w:rFonts w:eastAsia="Times New Roman" w:cs="Arial"/>
          <w:color w:val="0070C0"/>
          <w:vertAlign w:val="subscript"/>
        </w:rPr>
        <w:t>D</w:t>
      </w:r>
      <w:r>
        <w:rPr>
          <w:rFonts w:eastAsia="Times New Roman" w:cs="Arial"/>
          <w:color w:val="0070C0"/>
        </w:rPr>
        <w:t>=0.69,</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IIIf</w:t>
      </w:r>
      <w:r>
        <w:rPr>
          <w:rFonts w:eastAsia="Times New Roman" w:cs="Arial"/>
          <w:color w:val="0070C0"/>
        </w:rPr>
        <w:tab/>
        <w:t>– pył piaszczysty typu C o I</w:t>
      </w:r>
      <w:r>
        <w:rPr>
          <w:rFonts w:eastAsia="Times New Roman" w:cs="Arial"/>
          <w:color w:val="0070C0"/>
          <w:vertAlign w:val="subscript"/>
        </w:rPr>
        <w:t>L</w:t>
      </w:r>
      <w:r>
        <w:rPr>
          <w:rFonts w:eastAsia="Times New Roman" w:cs="Arial"/>
          <w:color w:val="0070C0"/>
        </w:rPr>
        <w:t>=0.30,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IIIe2</w:t>
      </w:r>
      <w:r>
        <w:rPr>
          <w:rFonts w:eastAsia="Times New Roman" w:cs="Arial"/>
          <w:color w:val="0070C0"/>
        </w:rPr>
        <w:tab/>
        <w:t>– glina piaszczysta typu C o I</w:t>
      </w:r>
      <w:r>
        <w:rPr>
          <w:rFonts w:eastAsia="Times New Roman" w:cs="Arial"/>
          <w:color w:val="0070C0"/>
          <w:vertAlign w:val="subscript"/>
        </w:rPr>
        <w:t>L</w:t>
      </w:r>
      <w:r>
        <w:rPr>
          <w:rFonts w:eastAsia="Times New Roman" w:cs="Arial"/>
          <w:color w:val="0070C0"/>
        </w:rPr>
        <w:t>=0.08.</w:t>
      </w:r>
    </w:p>
    <w:p w:rsidR="00412953" w:rsidRDefault="001F31D7">
      <w:pPr>
        <w:spacing w:after="0"/>
        <w:ind w:left="357" w:firstLine="45"/>
        <w:jc w:val="both"/>
        <w:rPr>
          <w:rFonts w:eastAsia="Times New Roman" w:cs="Arial"/>
          <w:color w:val="0070C0"/>
        </w:rPr>
      </w:pPr>
      <w:r>
        <w:rPr>
          <w:rFonts w:eastAsia="Times New Roman" w:cs="Arial"/>
          <w:color w:val="0070C0"/>
        </w:rPr>
        <w:t>W podłożu, w przebadanym zakresie, stwierdzono wodę gruntową, która stabilizowała się na głębokości 1.90 m p.p.t., co odpowiada rzędnej 175.58 m n.p.m..</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b/>
          <w:color w:val="0070C0"/>
          <w:sz w:val="24"/>
          <w:szCs w:val="24"/>
        </w:rPr>
      </w:pPr>
      <w:r>
        <w:rPr>
          <w:b/>
          <w:color w:val="0070C0"/>
          <w:sz w:val="24"/>
          <w:szCs w:val="24"/>
        </w:rPr>
        <w:t>* Sposób posadowienia i kategoria geotechniczna</w:t>
      </w:r>
    </w:p>
    <w:p w:rsidR="00412953" w:rsidRDefault="001F31D7">
      <w:pPr>
        <w:spacing w:after="0"/>
        <w:ind w:left="357" w:firstLine="45"/>
        <w:jc w:val="both"/>
        <w:rPr>
          <w:rFonts w:eastAsia="Times New Roman" w:cs="Arial"/>
          <w:color w:val="0070C0"/>
        </w:rPr>
      </w:pPr>
      <w:r>
        <w:rPr>
          <w:rFonts w:eastAsia="Times New Roman" w:cs="Arial"/>
          <w:color w:val="0070C0"/>
        </w:rPr>
        <w:t>Posadowienie przyjęto jako bezpośrednie na gruncie za pomocą stóp fundamentowych. Poziom posadowienia przyjęto na głębokości 1.40 m poniżej projektowanego poziomu ±0.00, co odpowiada rzędnej 176.50 m n.p.m.. Posadowienie wypada więc powyżej poziomu wody gruntowej, w warstwie piasków średnich opisanych jako warstwa IIb2.</w:t>
      </w:r>
    </w:p>
    <w:p w:rsidR="00412953" w:rsidRDefault="001F31D7">
      <w:pPr>
        <w:spacing w:after="0"/>
        <w:ind w:left="357" w:firstLine="45"/>
        <w:jc w:val="both"/>
        <w:rPr>
          <w:rFonts w:eastAsia="Times New Roman" w:cs="Arial"/>
          <w:color w:val="0070C0"/>
        </w:rPr>
      </w:pPr>
      <w:r>
        <w:rPr>
          <w:rFonts w:eastAsia="Times New Roman" w:cs="Arial"/>
          <w:color w:val="0070C0"/>
        </w:rPr>
        <w:t xml:space="preserve">Na podstawie dokumentacji geotechnicznej oraz biorąc pod uwagę konstrukcję obiektu, przyjęto </w:t>
      </w:r>
      <w:r>
        <w:rPr>
          <w:rFonts w:eastAsia="Times New Roman" w:cs="Arial"/>
          <w:b/>
          <w:color w:val="0070C0"/>
        </w:rPr>
        <w:t>II kategorię geotechniczną w złożonych warunkach gruntowych.</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b/>
          <w:color w:val="0070C0"/>
          <w:sz w:val="24"/>
          <w:szCs w:val="24"/>
        </w:rPr>
      </w:pPr>
      <w:r>
        <w:rPr>
          <w:b/>
          <w:color w:val="0070C0"/>
          <w:sz w:val="24"/>
          <w:szCs w:val="24"/>
        </w:rPr>
        <w:t>* Przygotowanie podłoża i zabezpieczenie wykopu</w:t>
      </w:r>
    </w:p>
    <w:p w:rsidR="00412953" w:rsidRDefault="001F31D7">
      <w:pPr>
        <w:spacing w:after="0"/>
        <w:ind w:left="357" w:firstLine="45"/>
        <w:jc w:val="both"/>
        <w:rPr>
          <w:rFonts w:eastAsia="Times New Roman" w:cs="Arial"/>
          <w:color w:val="0070C0"/>
        </w:rPr>
      </w:pPr>
      <w:r>
        <w:rPr>
          <w:rFonts w:eastAsia="Times New Roman" w:cs="Arial"/>
          <w:color w:val="0070C0"/>
        </w:rPr>
        <w:t>Nasyp niekontrolowany należy z podłoża pod budynkiem usunąć. Dno wykopu, ze względu na odprężenie piasków w poziomie posadowienia, należy dogęścić powierzchniowo do I</w:t>
      </w:r>
      <w:r>
        <w:rPr>
          <w:rFonts w:eastAsia="Times New Roman" w:cs="Arial"/>
          <w:color w:val="0070C0"/>
          <w:vertAlign w:val="subscript"/>
        </w:rPr>
        <w:t>S</w:t>
      </w:r>
      <w:r>
        <w:rPr>
          <w:rFonts w:eastAsia="Times New Roman" w:cs="Arial"/>
          <w:color w:val="0070C0"/>
        </w:rPr>
        <w:t>≥0.97.</w:t>
      </w:r>
    </w:p>
    <w:p w:rsidR="00412953" w:rsidRDefault="001F31D7">
      <w:pPr>
        <w:spacing w:after="0"/>
        <w:ind w:left="357" w:firstLine="45"/>
        <w:jc w:val="both"/>
        <w:rPr>
          <w:rFonts w:eastAsia="Times New Roman" w:cs="Arial"/>
          <w:color w:val="0070C0"/>
        </w:rPr>
      </w:pPr>
      <w:r>
        <w:rPr>
          <w:rFonts w:eastAsia="Times New Roman" w:cs="Arial"/>
          <w:color w:val="0070C0"/>
        </w:rPr>
        <w:t>Fundament należy wykonać w wykopie głębokim szerokoprzestrzennym. Zaleca się zabezpieczenie wykopu warstwą betonu podkładowego niezwłocznie po przygotowaniu podłoża.</w:t>
      </w:r>
    </w:p>
    <w:p w:rsidR="00412953" w:rsidRDefault="001F31D7">
      <w:pPr>
        <w:spacing w:after="0"/>
        <w:ind w:left="357" w:firstLine="45"/>
        <w:jc w:val="both"/>
        <w:rPr>
          <w:rFonts w:eastAsia="Times New Roman" w:cs="Arial"/>
          <w:b/>
          <w:color w:val="0070C0"/>
        </w:rPr>
      </w:pPr>
      <w:r>
        <w:rPr>
          <w:rFonts w:eastAsia="Times New Roman" w:cs="Arial"/>
          <w:b/>
          <w:color w:val="0070C0"/>
        </w:rPr>
        <w:lastRenderedPageBreak/>
        <w:t>Roboty ziemne i fundamentowe należy prowadzić pod nadzorem geotechnicznym, a dno wykopu powinno być odebrane przez uprawnionego geotechnika.</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b/>
          <w:color w:val="0070C0"/>
          <w:sz w:val="24"/>
          <w:szCs w:val="24"/>
        </w:rPr>
      </w:pPr>
      <w:r>
        <w:rPr>
          <w:b/>
          <w:color w:val="0070C0"/>
          <w:sz w:val="24"/>
          <w:szCs w:val="24"/>
        </w:rPr>
        <w:t>* Konstrukcja budynku</w:t>
      </w:r>
    </w:p>
    <w:p w:rsidR="00412953" w:rsidRDefault="001F31D7">
      <w:pPr>
        <w:spacing w:after="0"/>
        <w:ind w:left="357" w:firstLine="45"/>
        <w:jc w:val="both"/>
        <w:rPr>
          <w:rFonts w:eastAsia="Times New Roman" w:cs="Arial"/>
          <w:color w:val="0070C0"/>
        </w:rPr>
      </w:pPr>
      <w:r>
        <w:rPr>
          <w:rFonts w:eastAsia="Times New Roman" w:cs="Arial"/>
          <w:b/>
          <w:color w:val="0070C0"/>
        </w:rPr>
        <w:t>Fundamenty:</w:t>
      </w:r>
      <w:r>
        <w:rPr>
          <w:rFonts w:eastAsia="Times New Roman" w:cs="Arial"/>
          <w:color w:val="0070C0"/>
        </w:rPr>
        <w:t xml:space="preserve"> zaprojektowano w postaci stóp o wymiarach podstawy 150x200x30 cm oraz cokołu o wymiarach 45x45x69.5 cm. Płytę podstawy należy zbroić dołem w obu kierunkach prętami #12 w rozstawach 15/14 cm, a cokół obwodowo prętami #12 oraz strzemionami zamkniętymi #10 w rozstawie 15 cm. Przed betonowaniem należy osadzić kotwy do mocowania konstrukcji stalowej.</w:t>
      </w:r>
    </w:p>
    <w:p w:rsidR="00412953" w:rsidRDefault="001F31D7">
      <w:pPr>
        <w:spacing w:after="0"/>
        <w:ind w:left="357" w:firstLine="45"/>
        <w:jc w:val="both"/>
        <w:rPr>
          <w:rFonts w:eastAsia="Times New Roman" w:cs="Arial"/>
          <w:color w:val="0070C0"/>
        </w:rPr>
      </w:pPr>
      <w:r>
        <w:rPr>
          <w:rFonts w:eastAsia="Times New Roman" w:cs="Arial"/>
          <w:color w:val="0070C0"/>
        </w:rPr>
        <w:t>Przyjęte materiały i założenia:</w:t>
      </w:r>
    </w:p>
    <w:p w:rsidR="00412953" w:rsidRDefault="001F31D7">
      <w:pPr>
        <w:pStyle w:val="Akapitzlist"/>
        <w:numPr>
          <w:ilvl w:val="0"/>
          <w:numId w:val="17"/>
        </w:numPr>
        <w:spacing w:after="0"/>
        <w:jc w:val="both"/>
        <w:rPr>
          <w:rFonts w:eastAsia="Times New Roman" w:cs="Arial"/>
          <w:color w:val="0070C0"/>
        </w:rPr>
      </w:pPr>
      <w:r>
        <w:rPr>
          <w:rFonts w:eastAsia="Times New Roman" w:cs="Arial"/>
          <w:color w:val="0070C0"/>
        </w:rPr>
        <w:t>beton podkładowy:</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C8/10,</w:t>
      </w:r>
    </w:p>
    <w:p w:rsidR="00412953" w:rsidRDefault="001F31D7">
      <w:pPr>
        <w:pStyle w:val="Akapitzlist"/>
        <w:numPr>
          <w:ilvl w:val="0"/>
          <w:numId w:val="17"/>
        </w:numPr>
        <w:spacing w:after="0"/>
        <w:jc w:val="both"/>
        <w:rPr>
          <w:rFonts w:eastAsia="Times New Roman" w:cs="Arial"/>
          <w:color w:val="0070C0"/>
        </w:rPr>
      </w:pPr>
      <w:r>
        <w:rPr>
          <w:rFonts w:eastAsia="Times New Roman" w:cs="Arial"/>
          <w:color w:val="0070C0"/>
        </w:rPr>
        <w:t>beton konstrukcyjny i klasa ekspozycji:</w:t>
      </w:r>
      <w:r>
        <w:rPr>
          <w:rFonts w:eastAsia="Times New Roman" w:cs="Arial"/>
          <w:color w:val="0070C0"/>
        </w:rPr>
        <w:tab/>
        <w:t>C25/30 W8, XC2,</w:t>
      </w:r>
    </w:p>
    <w:p w:rsidR="00412953" w:rsidRDefault="001F31D7">
      <w:pPr>
        <w:pStyle w:val="Akapitzlist"/>
        <w:numPr>
          <w:ilvl w:val="0"/>
          <w:numId w:val="17"/>
        </w:numPr>
        <w:spacing w:after="0"/>
        <w:jc w:val="both"/>
        <w:rPr>
          <w:rFonts w:eastAsia="Times New Roman" w:cs="Arial"/>
          <w:color w:val="0070C0"/>
        </w:rPr>
      </w:pPr>
      <w:r>
        <w:rPr>
          <w:rFonts w:eastAsia="Times New Roman" w:cs="Arial"/>
          <w:color w:val="0070C0"/>
        </w:rPr>
        <w:t>stal zbrojeniowa: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A-IIIN (B500 B),</w:t>
      </w:r>
    </w:p>
    <w:p w:rsidR="00412953" w:rsidRDefault="001F31D7">
      <w:pPr>
        <w:pStyle w:val="Akapitzlist"/>
        <w:numPr>
          <w:ilvl w:val="0"/>
          <w:numId w:val="17"/>
        </w:numPr>
        <w:spacing w:after="0"/>
        <w:jc w:val="both"/>
        <w:rPr>
          <w:rFonts w:eastAsia="Times New Roman" w:cs="Arial"/>
          <w:color w:val="0070C0"/>
        </w:rPr>
      </w:pPr>
      <w:r>
        <w:rPr>
          <w:rFonts w:eastAsia="Times New Roman" w:cs="Arial"/>
          <w:color w:val="0070C0"/>
        </w:rPr>
        <w:t>otulina: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wg rysunków zbrojeniowych,</w:t>
      </w:r>
    </w:p>
    <w:p w:rsidR="00412953" w:rsidRDefault="001F31D7">
      <w:pPr>
        <w:pStyle w:val="Akapitzlist"/>
        <w:numPr>
          <w:ilvl w:val="0"/>
          <w:numId w:val="17"/>
        </w:numPr>
        <w:spacing w:after="0"/>
        <w:jc w:val="both"/>
        <w:rPr>
          <w:rFonts w:eastAsia="Times New Roman" w:cs="Arial"/>
          <w:color w:val="0070C0"/>
        </w:rPr>
      </w:pPr>
      <w:r>
        <w:rPr>
          <w:rFonts w:eastAsia="Times New Roman" w:cs="Arial"/>
          <w:color w:val="0070C0"/>
        </w:rPr>
        <w:t>izolacja pozioma: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2 x papa podkładowa.</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rFonts w:eastAsia="Times New Roman" w:cs="Arial"/>
          <w:color w:val="0070C0"/>
        </w:rPr>
      </w:pPr>
      <w:r>
        <w:rPr>
          <w:rFonts w:eastAsia="Times New Roman" w:cs="Arial"/>
          <w:b/>
          <w:color w:val="0070C0"/>
        </w:rPr>
        <w:t>Płyta posadzkowa:</w:t>
      </w:r>
      <w:r>
        <w:rPr>
          <w:rFonts w:eastAsia="Times New Roman" w:cs="Arial"/>
          <w:color w:val="0070C0"/>
        </w:rPr>
        <w:t xml:space="preserve"> zaprojektowano płytę o grubości 12 cm, zbrojoną włóknami stalowymi w ilości 30 kg/m</w:t>
      </w:r>
      <w:r>
        <w:rPr>
          <w:rFonts w:eastAsia="Times New Roman" w:cs="Arial"/>
          <w:color w:val="0070C0"/>
          <w:vertAlign w:val="superscript"/>
        </w:rPr>
        <w:t>3</w:t>
      </w:r>
      <w:r>
        <w:rPr>
          <w:rFonts w:eastAsia="Times New Roman" w:cs="Arial"/>
          <w:color w:val="0070C0"/>
        </w:rPr>
        <w:t>. Płytę należy dylatować poprzez nacinanie na 1/3 grubości płyty, w polach o bokach maks. 6.0x6.0 m.</w:t>
      </w:r>
    </w:p>
    <w:p w:rsidR="00412953" w:rsidRDefault="001F31D7">
      <w:pPr>
        <w:spacing w:after="0"/>
        <w:ind w:left="357" w:firstLine="45"/>
        <w:jc w:val="both"/>
        <w:rPr>
          <w:rFonts w:eastAsia="Times New Roman" w:cs="Arial"/>
          <w:color w:val="0070C0"/>
        </w:rPr>
      </w:pPr>
      <w:r>
        <w:rPr>
          <w:rFonts w:eastAsia="Times New Roman" w:cs="Arial"/>
          <w:color w:val="0070C0"/>
        </w:rPr>
        <w:t>Z podłoża należy usunąć grunty nasypu niekontrolowanego oraz ewentualne grunty spoiste do osiągnięcia stropu rodzimych piasków średnich (warstwa IIb2). Powstałą przestrzeń należy uzupełnić piaskiem średnim lub pospółką zagęszczoną mechanicznie warstwami do I</w:t>
      </w:r>
      <w:r>
        <w:rPr>
          <w:rFonts w:eastAsia="Times New Roman" w:cs="Arial"/>
          <w:color w:val="0070C0"/>
          <w:vertAlign w:val="subscript"/>
        </w:rPr>
        <w:t>S</w:t>
      </w:r>
      <w:r>
        <w:rPr>
          <w:rFonts w:eastAsia="Times New Roman" w:cs="Arial"/>
          <w:color w:val="0070C0"/>
        </w:rPr>
        <w:t>=0.98 (ostatnia warstwa I</w:t>
      </w:r>
      <w:r>
        <w:rPr>
          <w:rFonts w:eastAsia="Times New Roman" w:cs="Arial"/>
          <w:color w:val="0070C0"/>
          <w:vertAlign w:val="subscript"/>
        </w:rPr>
        <w:t>S</w:t>
      </w:r>
      <w:r>
        <w:rPr>
          <w:rFonts w:eastAsia="Times New Roman" w:cs="Arial"/>
          <w:color w:val="0070C0"/>
        </w:rPr>
        <w:t xml:space="preserve">≥1.00). Bezpośrednio pod płytą należy ułożyć warstwę papy lub folii, styrodur XPS-300, warstwę papy podkładowej lub folii oraz warstwę betonu podkładowego C8/10 o grubości min. 10 cm. </w:t>
      </w:r>
    </w:p>
    <w:p w:rsidR="00412953" w:rsidRDefault="001F31D7">
      <w:pPr>
        <w:spacing w:after="0"/>
        <w:ind w:left="357" w:firstLine="45"/>
        <w:jc w:val="both"/>
        <w:rPr>
          <w:rFonts w:eastAsia="Times New Roman" w:cs="Arial"/>
          <w:color w:val="0070C0"/>
        </w:rPr>
      </w:pPr>
      <w:r>
        <w:rPr>
          <w:rFonts w:eastAsia="Times New Roman" w:cs="Arial"/>
          <w:color w:val="0070C0"/>
        </w:rPr>
        <w:t>Przed betonowaniem należy sprawdzić z projektami branżowymi konieczność wykonania odpowiednich przebić instalacyjnych.</w:t>
      </w:r>
    </w:p>
    <w:p w:rsidR="00412953" w:rsidRDefault="001F31D7">
      <w:pPr>
        <w:spacing w:after="0"/>
        <w:ind w:left="357" w:firstLine="45"/>
        <w:jc w:val="both"/>
        <w:rPr>
          <w:rFonts w:eastAsia="Times New Roman" w:cs="Arial"/>
          <w:color w:val="0070C0"/>
        </w:rPr>
      </w:pPr>
      <w:r>
        <w:rPr>
          <w:rFonts w:eastAsia="Times New Roman" w:cs="Arial"/>
          <w:color w:val="0070C0"/>
        </w:rPr>
        <w:t>Przyjęte materiały:</w:t>
      </w:r>
    </w:p>
    <w:p w:rsidR="00412953" w:rsidRDefault="001F31D7">
      <w:pPr>
        <w:pStyle w:val="Akapitzlist"/>
        <w:numPr>
          <w:ilvl w:val="0"/>
          <w:numId w:val="18"/>
        </w:numPr>
        <w:tabs>
          <w:tab w:val="left" w:pos="705"/>
        </w:tabs>
        <w:spacing w:after="0"/>
        <w:jc w:val="both"/>
        <w:rPr>
          <w:rFonts w:eastAsia="Times New Roman" w:cs="Arial"/>
          <w:color w:val="0070C0"/>
        </w:rPr>
      </w:pPr>
      <w:r>
        <w:rPr>
          <w:rFonts w:eastAsia="Times New Roman" w:cs="Arial"/>
          <w:color w:val="0070C0"/>
        </w:rPr>
        <w:t>beton podkładowy:</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C8/10,</w:t>
      </w:r>
    </w:p>
    <w:p w:rsidR="00412953" w:rsidRDefault="001F31D7">
      <w:pPr>
        <w:pStyle w:val="Akapitzlist"/>
        <w:numPr>
          <w:ilvl w:val="0"/>
          <w:numId w:val="18"/>
        </w:numPr>
        <w:tabs>
          <w:tab w:val="left" w:pos="705"/>
        </w:tabs>
        <w:spacing w:after="0"/>
        <w:jc w:val="both"/>
        <w:rPr>
          <w:rFonts w:eastAsia="Times New Roman" w:cs="Arial"/>
          <w:color w:val="0070C0"/>
        </w:rPr>
      </w:pPr>
      <w:r>
        <w:rPr>
          <w:rFonts w:eastAsia="Times New Roman" w:cs="Arial"/>
          <w:color w:val="0070C0"/>
        </w:rPr>
        <w:t>beton konstrukcyjny i kl. ekspozycji:</w:t>
      </w:r>
      <w:r>
        <w:rPr>
          <w:rFonts w:eastAsia="Times New Roman" w:cs="Arial"/>
          <w:color w:val="0070C0"/>
        </w:rPr>
        <w:tab/>
      </w:r>
      <w:r>
        <w:rPr>
          <w:rFonts w:eastAsia="Times New Roman" w:cs="Arial"/>
          <w:color w:val="0070C0"/>
        </w:rPr>
        <w:tab/>
        <w:t>C25/30, XC1,</w:t>
      </w:r>
    </w:p>
    <w:p w:rsidR="00412953" w:rsidRDefault="001F31D7">
      <w:pPr>
        <w:pStyle w:val="Akapitzlist"/>
        <w:numPr>
          <w:ilvl w:val="0"/>
          <w:numId w:val="18"/>
        </w:numPr>
        <w:tabs>
          <w:tab w:val="left" w:pos="705"/>
        </w:tabs>
        <w:spacing w:after="0"/>
        <w:jc w:val="both"/>
        <w:rPr>
          <w:rFonts w:eastAsia="Times New Roman" w:cs="Arial"/>
          <w:color w:val="0070C0"/>
        </w:rPr>
      </w:pPr>
      <w:r>
        <w:rPr>
          <w:rFonts w:eastAsia="Times New Roman" w:cs="Arial"/>
          <w:color w:val="0070C0"/>
        </w:rPr>
        <w:t>izolacja cieplna: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styrodur XPS-300,</w:t>
      </w:r>
    </w:p>
    <w:p w:rsidR="00412953" w:rsidRDefault="001F31D7">
      <w:pPr>
        <w:pStyle w:val="Akapitzlist"/>
        <w:numPr>
          <w:ilvl w:val="0"/>
          <w:numId w:val="18"/>
        </w:numPr>
        <w:spacing w:after="0"/>
        <w:jc w:val="both"/>
        <w:rPr>
          <w:rFonts w:eastAsia="Times New Roman" w:cs="Arial"/>
          <w:color w:val="0070C0"/>
        </w:rPr>
      </w:pPr>
      <w:r>
        <w:rPr>
          <w:rFonts w:eastAsia="Times New Roman" w:cs="Arial"/>
          <w:color w:val="0070C0"/>
        </w:rPr>
        <w:t>izolacje pozioma: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2x papa podkładowa lub  folia.</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rFonts w:eastAsia="Times New Roman" w:cs="Arial"/>
          <w:color w:val="0070C0"/>
        </w:rPr>
      </w:pPr>
      <w:r>
        <w:rPr>
          <w:rFonts w:eastAsia="Times New Roman" w:cs="Arial"/>
          <w:b/>
          <w:color w:val="0070C0"/>
        </w:rPr>
        <w:t>Konstrukcja nadziemna budynku:</w:t>
      </w:r>
      <w:r>
        <w:rPr>
          <w:rFonts w:eastAsia="Times New Roman" w:cs="Arial"/>
          <w:color w:val="0070C0"/>
        </w:rPr>
        <w:t xml:space="preserve"> zaprojektowano jako szkieletową stalową, słupowo-ryglową. Ramy główne rozmieszczono w rozstawach 3.74, 2x 3.60 i 4.43 m. Rozpiętość osiowa ram wynosi 12.00 m. Wysokość maksymalna, tj. górny poziom attyki, wynosi 4.60 m. Kąt nachylenia dachu dwuspadowego wynosi 2%.</w:t>
      </w:r>
    </w:p>
    <w:p w:rsidR="00412953" w:rsidRDefault="001F31D7">
      <w:pPr>
        <w:spacing w:after="0"/>
        <w:ind w:left="357" w:firstLine="45"/>
        <w:jc w:val="both"/>
        <w:rPr>
          <w:rFonts w:eastAsia="Times New Roman" w:cs="Arial"/>
          <w:color w:val="0070C0"/>
        </w:rPr>
      </w:pPr>
      <w:r>
        <w:rPr>
          <w:rFonts w:eastAsia="Times New Roman" w:cs="Arial"/>
          <w:color w:val="0070C0"/>
        </w:rPr>
        <w:t>Słupy zaprojektowano z kształtowników dwuteowych:</w:t>
      </w:r>
    </w:p>
    <w:p w:rsidR="00412953" w:rsidRDefault="001F31D7">
      <w:pPr>
        <w:pStyle w:val="Akapitzlist"/>
        <w:numPr>
          <w:ilvl w:val="0"/>
          <w:numId w:val="19"/>
        </w:numPr>
        <w:spacing w:after="0"/>
        <w:jc w:val="both"/>
        <w:rPr>
          <w:rFonts w:eastAsia="Times New Roman" w:cs="Arial"/>
          <w:color w:val="0070C0"/>
        </w:rPr>
      </w:pPr>
      <w:r>
        <w:rPr>
          <w:rFonts w:eastAsia="Times New Roman" w:cs="Arial"/>
          <w:color w:val="0070C0"/>
        </w:rPr>
        <w:t>słup główny:</w:t>
      </w:r>
      <w:r>
        <w:rPr>
          <w:rFonts w:eastAsia="Times New Roman" w:cs="Arial"/>
          <w:color w:val="0070C0"/>
        </w:rPr>
        <w:tab/>
      </w:r>
      <w:r>
        <w:rPr>
          <w:rFonts w:eastAsia="Times New Roman" w:cs="Arial"/>
          <w:color w:val="0070C0"/>
        </w:rPr>
        <w:tab/>
      </w:r>
      <w:r>
        <w:rPr>
          <w:rFonts w:eastAsia="Times New Roman" w:cs="Arial"/>
          <w:color w:val="0070C0"/>
        </w:rPr>
        <w:tab/>
      </w:r>
      <w:r w:rsidR="008F5832">
        <w:rPr>
          <w:rFonts w:eastAsia="Times New Roman" w:cs="Arial"/>
          <w:color w:val="0070C0"/>
        </w:rPr>
        <w:tab/>
      </w:r>
      <w:r>
        <w:rPr>
          <w:rFonts w:eastAsia="Times New Roman" w:cs="Arial"/>
          <w:color w:val="0070C0"/>
        </w:rPr>
        <w:t>HEA140,</w:t>
      </w:r>
    </w:p>
    <w:p w:rsidR="00412953" w:rsidRDefault="001F31D7">
      <w:pPr>
        <w:pStyle w:val="Akapitzlist"/>
        <w:numPr>
          <w:ilvl w:val="0"/>
          <w:numId w:val="19"/>
        </w:numPr>
        <w:spacing w:after="0"/>
        <w:jc w:val="both"/>
        <w:rPr>
          <w:rFonts w:eastAsia="Times New Roman" w:cs="Arial"/>
          <w:color w:val="0070C0"/>
        </w:rPr>
      </w:pPr>
      <w:r>
        <w:rPr>
          <w:rFonts w:eastAsia="Times New Roman" w:cs="Arial"/>
          <w:color w:val="0070C0"/>
        </w:rPr>
        <w:t>słupy ściany szczytowej:</w:t>
      </w:r>
      <w:r>
        <w:rPr>
          <w:rFonts w:eastAsia="Times New Roman" w:cs="Arial"/>
          <w:color w:val="0070C0"/>
        </w:rPr>
        <w:tab/>
      </w:r>
      <w:r w:rsidR="008F5832">
        <w:rPr>
          <w:rFonts w:eastAsia="Times New Roman" w:cs="Arial"/>
          <w:color w:val="0070C0"/>
        </w:rPr>
        <w:tab/>
      </w:r>
      <w:r>
        <w:rPr>
          <w:rFonts w:eastAsia="Times New Roman" w:cs="Arial"/>
          <w:color w:val="0070C0"/>
        </w:rPr>
        <w:t>RK 100x4.</w:t>
      </w:r>
    </w:p>
    <w:p w:rsidR="00412953" w:rsidRDefault="001F31D7">
      <w:pPr>
        <w:spacing w:after="0"/>
        <w:ind w:left="357" w:firstLine="45"/>
        <w:jc w:val="both"/>
        <w:rPr>
          <w:rFonts w:eastAsia="Times New Roman" w:cs="Arial"/>
          <w:color w:val="0070C0"/>
        </w:rPr>
      </w:pPr>
      <w:r>
        <w:rPr>
          <w:rFonts w:eastAsia="Times New Roman" w:cs="Arial"/>
          <w:color w:val="0070C0"/>
        </w:rPr>
        <w:t>Rygle zaprojektowano w formie kratownic z kształtowników dwuteowych i rur kwadratowych:</w:t>
      </w:r>
    </w:p>
    <w:p w:rsidR="00412953" w:rsidRDefault="001F31D7">
      <w:pPr>
        <w:pStyle w:val="Akapitzlist"/>
        <w:numPr>
          <w:ilvl w:val="0"/>
          <w:numId w:val="19"/>
        </w:numPr>
        <w:spacing w:after="0"/>
        <w:jc w:val="both"/>
        <w:rPr>
          <w:rFonts w:eastAsia="Times New Roman" w:cs="Arial"/>
          <w:color w:val="0070C0"/>
        </w:rPr>
      </w:pPr>
      <w:r>
        <w:rPr>
          <w:rFonts w:eastAsia="Times New Roman" w:cs="Arial"/>
          <w:color w:val="0070C0"/>
        </w:rPr>
        <w:lastRenderedPageBreak/>
        <w:t>pas górny</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IPE 180,</w:t>
      </w:r>
    </w:p>
    <w:p w:rsidR="00412953" w:rsidRDefault="001F31D7">
      <w:pPr>
        <w:pStyle w:val="Akapitzlist"/>
        <w:numPr>
          <w:ilvl w:val="0"/>
          <w:numId w:val="19"/>
        </w:numPr>
        <w:spacing w:after="0"/>
        <w:jc w:val="both"/>
        <w:rPr>
          <w:rFonts w:eastAsia="Times New Roman" w:cs="Arial"/>
          <w:color w:val="0070C0"/>
        </w:rPr>
      </w:pPr>
      <w:r>
        <w:rPr>
          <w:rFonts w:eastAsia="Times New Roman" w:cs="Arial"/>
          <w:color w:val="0070C0"/>
        </w:rPr>
        <w:t>pas dolny</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IPE 120,</w:t>
      </w:r>
    </w:p>
    <w:p w:rsidR="00412953" w:rsidRDefault="001F31D7">
      <w:pPr>
        <w:pStyle w:val="Akapitzlist"/>
        <w:numPr>
          <w:ilvl w:val="0"/>
          <w:numId w:val="19"/>
        </w:numPr>
        <w:spacing w:after="0"/>
        <w:jc w:val="both"/>
        <w:rPr>
          <w:rFonts w:eastAsia="Times New Roman" w:cs="Arial"/>
          <w:color w:val="0070C0"/>
        </w:rPr>
      </w:pPr>
      <w:r>
        <w:rPr>
          <w:rFonts w:eastAsia="Times New Roman" w:cs="Arial"/>
          <w:color w:val="0070C0"/>
        </w:rPr>
        <w:t>skratowanie</w:t>
      </w:r>
      <w:r>
        <w:rPr>
          <w:rFonts w:eastAsia="Times New Roman" w:cs="Arial"/>
          <w:color w:val="0070C0"/>
        </w:rPr>
        <w:tab/>
      </w:r>
      <w:r>
        <w:rPr>
          <w:rFonts w:eastAsia="Times New Roman" w:cs="Arial"/>
          <w:color w:val="0070C0"/>
        </w:rPr>
        <w:tab/>
      </w:r>
      <w:r>
        <w:rPr>
          <w:rFonts w:eastAsia="Times New Roman" w:cs="Arial"/>
          <w:color w:val="0070C0"/>
        </w:rPr>
        <w:tab/>
      </w:r>
      <w:r w:rsidR="008F5832">
        <w:rPr>
          <w:rFonts w:eastAsia="Times New Roman" w:cs="Arial"/>
          <w:color w:val="0070C0"/>
        </w:rPr>
        <w:tab/>
      </w:r>
      <w:r>
        <w:rPr>
          <w:rFonts w:eastAsia="Times New Roman" w:cs="Arial"/>
          <w:color w:val="0070C0"/>
        </w:rPr>
        <w:t xml:space="preserve">RK 60x4 i 40x4.  </w:t>
      </w:r>
    </w:p>
    <w:p w:rsidR="00412953" w:rsidRDefault="001F31D7">
      <w:pPr>
        <w:spacing w:after="0"/>
        <w:ind w:left="357" w:firstLine="45"/>
        <w:jc w:val="both"/>
        <w:rPr>
          <w:rFonts w:eastAsia="Times New Roman" w:cs="Arial"/>
          <w:color w:val="0070C0"/>
        </w:rPr>
      </w:pPr>
      <w:r>
        <w:rPr>
          <w:rFonts w:eastAsia="Times New Roman" w:cs="Arial"/>
          <w:color w:val="0070C0"/>
        </w:rPr>
        <w:t>Stężenia zaprojektowano z rur kwadratowych RK 40x4, RK 60x4 oraz cięgien z prętów ø12. Ryglówkę zaprojektowano z rur prostokątnych RP 100x50x3. Styki montażowe zaprojektowano jako skręcane. Przekrycie stanowi blacha trapezowa T92P-1.50 układana w pozytywie.</w:t>
      </w:r>
    </w:p>
    <w:p w:rsidR="00412953" w:rsidRDefault="001F31D7">
      <w:pPr>
        <w:spacing w:after="0"/>
        <w:ind w:left="357" w:firstLine="45"/>
        <w:jc w:val="both"/>
        <w:rPr>
          <w:rFonts w:eastAsia="Times New Roman" w:cs="Arial"/>
          <w:color w:val="0070C0"/>
        </w:rPr>
      </w:pPr>
      <w:r>
        <w:rPr>
          <w:rFonts w:eastAsia="Times New Roman" w:cs="Arial"/>
          <w:color w:val="0070C0"/>
        </w:rPr>
        <w:t>Przyjęte materiały:</w:t>
      </w:r>
    </w:p>
    <w:p w:rsidR="00412953" w:rsidRDefault="001F31D7">
      <w:pPr>
        <w:pStyle w:val="Akapitzlist"/>
        <w:numPr>
          <w:ilvl w:val="0"/>
          <w:numId w:val="20"/>
        </w:numPr>
        <w:tabs>
          <w:tab w:val="left" w:pos="705"/>
        </w:tabs>
        <w:spacing w:after="0"/>
        <w:jc w:val="both"/>
        <w:rPr>
          <w:rFonts w:eastAsia="Times New Roman" w:cs="Arial"/>
          <w:color w:val="0070C0"/>
        </w:rPr>
      </w:pPr>
      <w:r>
        <w:rPr>
          <w:rFonts w:eastAsia="Times New Roman" w:cs="Arial"/>
          <w:color w:val="0070C0"/>
        </w:rPr>
        <w:t>klasa konstrukcji:</w:t>
      </w:r>
      <w:r>
        <w:rPr>
          <w:rFonts w:eastAsia="Times New Roman" w:cs="Arial"/>
          <w:color w:val="0070C0"/>
        </w:rPr>
        <w:tab/>
      </w:r>
      <w:r>
        <w:rPr>
          <w:rFonts w:eastAsia="Times New Roman" w:cs="Arial"/>
          <w:color w:val="0070C0"/>
        </w:rPr>
        <w:tab/>
      </w:r>
      <w:r>
        <w:rPr>
          <w:rFonts w:eastAsia="Times New Roman" w:cs="Arial"/>
          <w:color w:val="0070C0"/>
        </w:rPr>
        <w:tab/>
        <w:t>EXC2 wg PN-EN 1090,</w:t>
      </w:r>
    </w:p>
    <w:p w:rsidR="00412953" w:rsidRDefault="001F31D7">
      <w:pPr>
        <w:pStyle w:val="Akapitzlist"/>
        <w:numPr>
          <w:ilvl w:val="0"/>
          <w:numId w:val="20"/>
        </w:numPr>
        <w:tabs>
          <w:tab w:val="left" w:pos="705"/>
        </w:tabs>
        <w:spacing w:after="0"/>
        <w:jc w:val="both"/>
        <w:rPr>
          <w:rFonts w:eastAsia="Times New Roman" w:cs="Arial"/>
          <w:color w:val="0070C0"/>
        </w:rPr>
      </w:pPr>
      <w:r>
        <w:rPr>
          <w:rFonts w:eastAsia="Times New Roman" w:cs="Arial"/>
          <w:color w:val="0070C0"/>
        </w:rPr>
        <w:t>warunki wykonania konstrukcji:</w:t>
      </w:r>
      <w:r>
        <w:rPr>
          <w:rFonts w:eastAsia="Times New Roman" w:cs="Arial"/>
          <w:color w:val="0070C0"/>
        </w:rPr>
        <w:tab/>
        <w:t>wg PN-EN 1090-1, PN-EN ISO 3834,</w:t>
      </w:r>
    </w:p>
    <w:p w:rsidR="00412953" w:rsidRDefault="001F31D7">
      <w:pPr>
        <w:pStyle w:val="Akapitzlist"/>
        <w:numPr>
          <w:ilvl w:val="0"/>
          <w:numId w:val="20"/>
        </w:numPr>
        <w:tabs>
          <w:tab w:val="left" w:pos="705"/>
        </w:tabs>
        <w:spacing w:after="0"/>
        <w:jc w:val="both"/>
        <w:rPr>
          <w:rFonts w:eastAsia="Times New Roman" w:cs="Arial"/>
          <w:color w:val="0070C0"/>
        </w:rPr>
      </w:pPr>
      <w:r>
        <w:rPr>
          <w:rFonts w:eastAsia="Times New Roman" w:cs="Arial"/>
          <w:color w:val="0070C0"/>
        </w:rPr>
        <w:t>stal profilowa:</w:t>
      </w:r>
      <w:r>
        <w:rPr>
          <w:rFonts w:eastAsia="Times New Roman" w:cs="Arial"/>
          <w:color w:val="0070C0"/>
        </w:rPr>
        <w:tab/>
      </w:r>
      <w:r>
        <w:rPr>
          <w:rFonts w:eastAsia="Times New Roman" w:cs="Arial"/>
          <w:color w:val="0070C0"/>
        </w:rPr>
        <w:tab/>
      </w:r>
      <w:r>
        <w:rPr>
          <w:rFonts w:eastAsia="Times New Roman" w:cs="Arial"/>
          <w:color w:val="0070C0"/>
        </w:rPr>
        <w:tab/>
      </w:r>
      <w:r w:rsidR="008F5832">
        <w:rPr>
          <w:rFonts w:eastAsia="Times New Roman" w:cs="Arial"/>
          <w:color w:val="0070C0"/>
        </w:rPr>
        <w:tab/>
      </w:r>
      <w:r>
        <w:rPr>
          <w:rFonts w:eastAsia="Times New Roman" w:cs="Arial"/>
          <w:color w:val="0070C0"/>
        </w:rPr>
        <w:t>S355, S235,</w:t>
      </w:r>
    </w:p>
    <w:p w:rsidR="00412953" w:rsidRDefault="001F31D7">
      <w:pPr>
        <w:pStyle w:val="Akapitzlist"/>
        <w:numPr>
          <w:ilvl w:val="0"/>
          <w:numId w:val="20"/>
        </w:numPr>
        <w:tabs>
          <w:tab w:val="left" w:pos="705"/>
        </w:tabs>
        <w:spacing w:after="0"/>
        <w:jc w:val="both"/>
        <w:rPr>
          <w:rFonts w:eastAsia="Times New Roman" w:cs="Arial"/>
          <w:color w:val="0070C0"/>
        </w:rPr>
      </w:pPr>
      <w:r>
        <w:rPr>
          <w:rFonts w:eastAsia="Times New Roman" w:cs="Arial"/>
          <w:color w:val="0070C0"/>
        </w:rPr>
        <w:t>klasa śrub:</w:t>
      </w:r>
      <w:r>
        <w:rPr>
          <w:rFonts w:eastAsia="Times New Roman" w:cs="Arial"/>
          <w:color w:val="0070C0"/>
        </w:rPr>
        <w:tab/>
      </w:r>
      <w:r>
        <w:rPr>
          <w:rFonts w:eastAsia="Times New Roman" w:cs="Arial"/>
          <w:color w:val="0070C0"/>
        </w:rPr>
        <w:tab/>
      </w:r>
      <w:r>
        <w:rPr>
          <w:rFonts w:eastAsia="Times New Roman" w:cs="Arial"/>
          <w:color w:val="0070C0"/>
        </w:rPr>
        <w:tab/>
      </w:r>
      <w:r w:rsidR="008F5832">
        <w:rPr>
          <w:rFonts w:eastAsia="Times New Roman" w:cs="Arial"/>
          <w:color w:val="0070C0"/>
        </w:rPr>
        <w:tab/>
      </w:r>
      <w:r>
        <w:rPr>
          <w:rFonts w:eastAsia="Times New Roman" w:cs="Arial"/>
          <w:color w:val="0070C0"/>
        </w:rPr>
        <w:t>8.8/10.9, 5.6 .</w:t>
      </w:r>
    </w:p>
    <w:p w:rsidR="00412953" w:rsidRDefault="001F31D7">
      <w:pPr>
        <w:spacing w:after="0"/>
        <w:ind w:left="357" w:firstLine="45"/>
        <w:jc w:val="both"/>
        <w:rPr>
          <w:rFonts w:eastAsia="Times New Roman" w:cs="Arial"/>
          <w:color w:val="0070C0"/>
        </w:rPr>
      </w:pPr>
      <w:r>
        <w:rPr>
          <w:rFonts w:eastAsia="Times New Roman" w:cs="Arial"/>
          <w:color w:val="0070C0"/>
        </w:rPr>
        <w:t xml:space="preserve">Konstrukcję należy zabezpieczyć antykorozyjnie przez cynkowanie ogniowe zgodnie z normą PN-EN ISO 1461. </w:t>
      </w:r>
    </w:p>
    <w:p w:rsidR="00412953" w:rsidRDefault="001F31D7">
      <w:pPr>
        <w:spacing w:after="0"/>
        <w:ind w:left="357" w:firstLine="45"/>
        <w:jc w:val="both"/>
        <w:rPr>
          <w:rFonts w:eastAsia="Times New Roman" w:cstheme="majorBidi"/>
          <w:b/>
          <w:bCs/>
          <w:color w:val="0070C0"/>
          <w:sz w:val="26"/>
          <w:szCs w:val="26"/>
        </w:rPr>
      </w:pPr>
      <w:r>
        <w:rPr>
          <w:rFonts w:eastAsia="Times New Roman" w:cs="Arial"/>
          <w:color w:val="0070C0"/>
        </w:rPr>
        <w:t>Główną konstrukcję stalową, tj. słupy ścian zewnętrznych, rygle i kratownice ścian zewnętrznych, należy zabezpieczyć przed pożarem farbami pęczniejącymi systemu FlameStal do klasy odporności ogniowej R30. Doboru minimalnej grubości zabezpieczeń ogniochronnych dokonać na podstawie masywności przekroju profilu stalowego oraz temperatury krytycznej 500°C. Konstrukcja dachu, tj. kratownice wewnętrzne z oparciem przegubowym, słupy wewnętrzne oraz elementy drugorzędne, bez wymagań. Przekrycie dachu i obudowa ścian pawilonu z elementów nierozprzestrzeniających ognia.</w:t>
      </w:r>
      <w:bookmarkStart w:id="5" w:name="_Toc145027728"/>
    </w:p>
    <w:p w:rsidR="00412953" w:rsidRDefault="001F31D7">
      <w:pPr>
        <w:pStyle w:val="Nagwek21"/>
        <w:numPr>
          <w:ilvl w:val="0"/>
          <w:numId w:val="4"/>
        </w:numPr>
        <w:rPr>
          <w:rFonts w:eastAsia="Times New Roman"/>
          <w:color w:val="0070C0"/>
        </w:rPr>
      </w:pPr>
      <w:bookmarkStart w:id="6" w:name="_Toc202178781"/>
      <w:r>
        <w:rPr>
          <w:rFonts w:eastAsia="Times New Roman"/>
          <w:color w:val="0070C0"/>
        </w:rPr>
        <w:t xml:space="preserve">Wiata </w:t>
      </w:r>
      <w:bookmarkEnd w:id="5"/>
      <w:r>
        <w:rPr>
          <w:rFonts w:eastAsia="Times New Roman"/>
          <w:color w:val="0070C0"/>
        </w:rPr>
        <w:t>dystrybutorow</w:t>
      </w:r>
      <w:bookmarkStart w:id="7" w:name="_Toc145027733"/>
      <w:r>
        <w:rPr>
          <w:rFonts w:eastAsia="Times New Roman"/>
          <w:color w:val="0070C0"/>
        </w:rPr>
        <w:t>a</w:t>
      </w:r>
      <w:bookmarkEnd w:id="6"/>
    </w:p>
    <w:p w:rsidR="00412953" w:rsidRDefault="001F31D7">
      <w:pPr>
        <w:spacing w:after="0"/>
        <w:ind w:left="357" w:firstLine="45"/>
        <w:jc w:val="both"/>
        <w:rPr>
          <w:rFonts w:eastAsia="Times New Roman" w:cs="Arial"/>
          <w:color w:val="0070C0"/>
        </w:rPr>
      </w:pPr>
      <w:r>
        <w:rPr>
          <w:rFonts w:eastAsia="Times New Roman" w:cs="Arial"/>
          <w:color w:val="0070C0"/>
        </w:rPr>
        <w:t>Wiatę zaprojektowano w konstrukcji szkieletowej stalowej. Konstrukcję wiaty należy wykonać wg projektu wykonawczego firmy Budonaft.</w:t>
      </w:r>
    </w:p>
    <w:p w:rsidR="00412953" w:rsidRDefault="001F31D7">
      <w:pPr>
        <w:spacing w:after="0"/>
        <w:ind w:left="357" w:firstLine="45"/>
        <w:jc w:val="both"/>
        <w:rPr>
          <w:rFonts w:eastAsia="Times New Roman" w:cs="Arial"/>
          <w:color w:val="0070C0"/>
        </w:rPr>
      </w:pPr>
      <w:r>
        <w:rPr>
          <w:rFonts w:eastAsia="Times New Roman" w:cs="Arial"/>
          <w:color w:val="0070C0"/>
        </w:rPr>
        <w:t>Projektowane maksymalne poziomy wysepek: 177.86, 177.77 i 17.71 m n.p.m.</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b/>
          <w:color w:val="0070C0"/>
          <w:sz w:val="24"/>
          <w:szCs w:val="24"/>
        </w:rPr>
      </w:pPr>
      <w:r>
        <w:rPr>
          <w:b/>
          <w:color w:val="0070C0"/>
          <w:sz w:val="24"/>
          <w:szCs w:val="24"/>
        </w:rPr>
        <w:t>* Warunki gruntowo-wodne</w:t>
      </w:r>
    </w:p>
    <w:p w:rsidR="00412953" w:rsidRDefault="001F31D7">
      <w:pPr>
        <w:spacing w:after="0"/>
        <w:ind w:left="357" w:firstLine="45"/>
        <w:jc w:val="both"/>
        <w:rPr>
          <w:rFonts w:eastAsia="Times New Roman" w:cs="Arial"/>
          <w:color w:val="0070C0"/>
        </w:rPr>
      </w:pPr>
      <w:r>
        <w:rPr>
          <w:rFonts w:eastAsia="Times New Roman" w:cs="Arial"/>
          <w:color w:val="0070C0"/>
        </w:rPr>
        <w:t>Na podstawie dokumentacji geotechnicznej stwierdzono w rejonie posadowienia występowanie następujących warstw geotechnicznych:</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w:t>
      </w:r>
      <w:r>
        <w:rPr>
          <w:rFonts w:eastAsia="Times New Roman" w:cs="Arial"/>
          <w:color w:val="0070C0"/>
        </w:rPr>
        <w:tab/>
        <w:t>– nasyp niekontrolowany o miąższości do ok. 0.40 m,</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IIb2</w:t>
      </w:r>
      <w:r>
        <w:rPr>
          <w:rFonts w:eastAsia="Times New Roman" w:cs="Arial"/>
          <w:color w:val="0070C0"/>
        </w:rPr>
        <w:tab/>
        <w:t>– piasek średni o I</w:t>
      </w:r>
      <w:r>
        <w:rPr>
          <w:rFonts w:eastAsia="Times New Roman" w:cs="Arial"/>
          <w:color w:val="0070C0"/>
          <w:vertAlign w:val="subscript"/>
        </w:rPr>
        <w:t>D</w:t>
      </w:r>
      <w:r>
        <w:rPr>
          <w:rFonts w:eastAsia="Times New Roman" w:cs="Arial"/>
          <w:color w:val="0070C0"/>
        </w:rPr>
        <w:t>=0.50,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IIb3</w:t>
      </w:r>
      <w:r>
        <w:rPr>
          <w:rFonts w:eastAsia="Times New Roman" w:cs="Arial"/>
          <w:color w:val="0070C0"/>
        </w:rPr>
        <w:tab/>
        <w:t>– piasek średni o I</w:t>
      </w:r>
      <w:r>
        <w:rPr>
          <w:rFonts w:eastAsia="Times New Roman" w:cs="Arial"/>
          <w:color w:val="0070C0"/>
          <w:vertAlign w:val="subscript"/>
        </w:rPr>
        <w:t>D</w:t>
      </w:r>
      <w:r>
        <w:rPr>
          <w:rFonts w:eastAsia="Times New Roman" w:cs="Arial"/>
          <w:color w:val="0070C0"/>
        </w:rPr>
        <w:t>=0.69,</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IIIf</w:t>
      </w:r>
      <w:r>
        <w:rPr>
          <w:rFonts w:eastAsia="Times New Roman" w:cs="Arial"/>
          <w:color w:val="0070C0"/>
        </w:rPr>
        <w:tab/>
        <w:t>– pył piaszczysty typu C o I</w:t>
      </w:r>
      <w:r>
        <w:rPr>
          <w:rFonts w:eastAsia="Times New Roman" w:cs="Arial"/>
          <w:color w:val="0070C0"/>
          <w:vertAlign w:val="subscript"/>
        </w:rPr>
        <w:t>L</w:t>
      </w:r>
      <w:r>
        <w:rPr>
          <w:rFonts w:eastAsia="Times New Roman" w:cs="Arial"/>
          <w:color w:val="0070C0"/>
        </w:rPr>
        <w:t>=0.30,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IIIe1</w:t>
      </w:r>
      <w:r>
        <w:rPr>
          <w:rFonts w:eastAsia="Times New Roman" w:cs="Arial"/>
          <w:color w:val="0070C0"/>
        </w:rPr>
        <w:tab/>
        <w:t>– pył piaszczysty typu C o I</w:t>
      </w:r>
      <w:r>
        <w:rPr>
          <w:rFonts w:eastAsia="Times New Roman" w:cs="Arial"/>
          <w:color w:val="0070C0"/>
          <w:vertAlign w:val="subscript"/>
        </w:rPr>
        <w:t>L</w:t>
      </w:r>
      <w:r>
        <w:rPr>
          <w:rFonts w:eastAsia="Times New Roman" w:cs="Arial"/>
          <w:color w:val="0070C0"/>
        </w:rPr>
        <w:t>=0.20,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IIIe2</w:t>
      </w:r>
      <w:r>
        <w:rPr>
          <w:rFonts w:eastAsia="Times New Roman" w:cs="Arial"/>
          <w:color w:val="0070C0"/>
        </w:rPr>
        <w:tab/>
        <w:t>– glina piaszczysta typu C o I</w:t>
      </w:r>
      <w:r>
        <w:rPr>
          <w:rFonts w:eastAsia="Times New Roman" w:cs="Arial"/>
          <w:color w:val="0070C0"/>
          <w:vertAlign w:val="subscript"/>
        </w:rPr>
        <w:t>L</w:t>
      </w:r>
      <w:r>
        <w:rPr>
          <w:rFonts w:eastAsia="Times New Roman" w:cs="Arial"/>
          <w:color w:val="0070C0"/>
        </w:rPr>
        <w:t>=0.08.</w:t>
      </w:r>
    </w:p>
    <w:p w:rsidR="00412953" w:rsidRDefault="001F31D7">
      <w:pPr>
        <w:spacing w:after="0"/>
        <w:ind w:left="357" w:firstLine="45"/>
        <w:jc w:val="both"/>
        <w:rPr>
          <w:rFonts w:eastAsia="Times New Roman" w:cs="Arial"/>
          <w:color w:val="0070C0"/>
        </w:rPr>
      </w:pPr>
      <w:r>
        <w:rPr>
          <w:rFonts w:eastAsia="Times New Roman" w:cs="Arial"/>
          <w:color w:val="0070C0"/>
        </w:rPr>
        <w:t>W podłożu, w przebadanym zakresie, stwierdzono wodę gruntową, która stabilizowała się na głębokościach 1.90 ÷ 2.00 m p.p.t., co odpowiada rzędnym 175.72  ÷ 175.56 m n.p.m</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b/>
          <w:color w:val="0070C0"/>
          <w:sz w:val="24"/>
          <w:szCs w:val="24"/>
        </w:rPr>
      </w:pPr>
      <w:r>
        <w:rPr>
          <w:b/>
          <w:color w:val="0070C0"/>
          <w:sz w:val="24"/>
          <w:szCs w:val="24"/>
        </w:rPr>
        <w:t>* Sposób posadowienia i kategoria geotechniczna</w:t>
      </w:r>
    </w:p>
    <w:p w:rsidR="00412953" w:rsidRDefault="001F31D7">
      <w:pPr>
        <w:spacing w:after="0"/>
        <w:ind w:left="357" w:firstLine="45"/>
        <w:jc w:val="both"/>
        <w:rPr>
          <w:rFonts w:eastAsia="Times New Roman" w:cs="Arial"/>
          <w:color w:val="0070C0"/>
        </w:rPr>
      </w:pPr>
      <w:r>
        <w:rPr>
          <w:rFonts w:eastAsia="Times New Roman" w:cs="Arial"/>
          <w:color w:val="0070C0"/>
        </w:rPr>
        <w:t xml:space="preserve">Posadowienie przyjęto jako bezpośrednie na gruncie za pomocą stóp fundamentowych. Poziom posadowienia przyjęto na głębokości 1.40 m poniżej </w:t>
      </w:r>
      <w:r>
        <w:rPr>
          <w:rFonts w:eastAsia="Times New Roman" w:cs="Arial"/>
          <w:color w:val="0070C0"/>
        </w:rPr>
        <w:lastRenderedPageBreak/>
        <w:t>projektowanego poziomu najwyższej wysepki, co odpowiada rzędnej 176.46 m n.p.m.. Posadowienie wypada więc powyżej poziomu wody gruntowej, w warstwach piasków średnich i piasków pylastych  opisanych odpowiednio jako warstwy warstwa IIb2 i IIIe1, IIIf.</w:t>
      </w:r>
    </w:p>
    <w:p w:rsidR="00412953" w:rsidRDefault="001F31D7">
      <w:pPr>
        <w:spacing w:after="0"/>
        <w:ind w:left="357" w:firstLine="45"/>
        <w:jc w:val="both"/>
        <w:rPr>
          <w:rFonts w:eastAsia="Times New Roman" w:cs="Arial"/>
          <w:b/>
          <w:color w:val="0070C0"/>
        </w:rPr>
      </w:pPr>
      <w:r>
        <w:rPr>
          <w:rFonts w:eastAsia="Times New Roman" w:cs="Arial"/>
          <w:color w:val="0070C0"/>
        </w:rPr>
        <w:t xml:space="preserve">Na podstawie dokumentacji geotechnicznej oraz biorąc pod uwagę konstrukcję obiektu, przyjęto </w:t>
      </w:r>
      <w:r>
        <w:rPr>
          <w:rFonts w:eastAsia="Times New Roman" w:cs="Arial"/>
          <w:b/>
          <w:color w:val="0070C0"/>
        </w:rPr>
        <w:t>II kategorię geotechniczną w złożonych warunkach gruntowych.</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b/>
          <w:color w:val="0070C0"/>
          <w:sz w:val="24"/>
          <w:szCs w:val="24"/>
        </w:rPr>
      </w:pPr>
      <w:r>
        <w:rPr>
          <w:b/>
          <w:color w:val="0070C0"/>
          <w:sz w:val="24"/>
          <w:szCs w:val="24"/>
        </w:rPr>
        <w:t>* Przygotowanie podłoża i zabezpieczenie wykopu</w:t>
      </w:r>
    </w:p>
    <w:p w:rsidR="00412953" w:rsidRDefault="001F31D7">
      <w:pPr>
        <w:spacing w:after="0"/>
        <w:ind w:left="357" w:firstLine="45"/>
        <w:jc w:val="both"/>
        <w:rPr>
          <w:rFonts w:eastAsia="Times New Roman" w:cs="Arial"/>
          <w:color w:val="0070C0"/>
        </w:rPr>
      </w:pPr>
      <w:r>
        <w:rPr>
          <w:rFonts w:eastAsia="Times New Roman" w:cs="Arial"/>
          <w:color w:val="0070C0"/>
        </w:rPr>
        <w:t>Nasyp niekontrolowany należy z podłoża pod obiektem usunąć. Pod fundamentami należy wykonać poduszkę z betonu podkładowego o gr. min. 50 cm wystającą poza obrys stopu po min. 30 cm.</w:t>
      </w:r>
    </w:p>
    <w:p w:rsidR="00412953" w:rsidRDefault="001F31D7">
      <w:pPr>
        <w:spacing w:after="0"/>
        <w:ind w:left="357" w:firstLine="45"/>
        <w:jc w:val="both"/>
        <w:rPr>
          <w:rFonts w:eastAsia="Times New Roman" w:cs="Arial"/>
          <w:color w:val="0070C0"/>
        </w:rPr>
      </w:pPr>
      <w:r>
        <w:rPr>
          <w:rFonts w:eastAsia="Times New Roman" w:cs="Arial"/>
          <w:color w:val="0070C0"/>
        </w:rPr>
        <w:t>Fundament należy wykonać w wykopie szerokoprzestrzennym. Dno wykopu należy zabezpieczyć warstwą betonu podkładowego niezwłocznie po wykonaniu wykopu.</w:t>
      </w:r>
    </w:p>
    <w:p w:rsidR="00412953" w:rsidRDefault="001F31D7">
      <w:pPr>
        <w:spacing w:after="0"/>
        <w:ind w:left="357" w:firstLine="45"/>
        <w:jc w:val="both"/>
        <w:rPr>
          <w:rFonts w:eastAsia="Times New Roman" w:cs="Arial"/>
          <w:color w:val="0070C0"/>
        </w:rPr>
      </w:pPr>
      <w:r>
        <w:rPr>
          <w:rFonts w:eastAsia="Times New Roman" w:cs="Arial"/>
          <w:b/>
          <w:color w:val="0070C0"/>
        </w:rPr>
        <w:t>Roboty ziemne i fundamentowe należy prowadzić pod nadzorem geotechnicznym, a dno wykopu powinno być odebrane przez uprawnionego geotechnika.</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b/>
          <w:color w:val="0070C0"/>
          <w:sz w:val="24"/>
          <w:szCs w:val="24"/>
        </w:rPr>
      </w:pPr>
      <w:r>
        <w:rPr>
          <w:b/>
          <w:color w:val="0070C0"/>
          <w:sz w:val="24"/>
          <w:szCs w:val="24"/>
        </w:rPr>
        <w:t>* Konstrukcja wiaty</w:t>
      </w:r>
    </w:p>
    <w:p w:rsidR="00412953" w:rsidRDefault="001F31D7">
      <w:pPr>
        <w:spacing w:after="0"/>
        <w:ind w:left="357" w:firstLine="45"/>
        <w:jc w:val="both"/>
        <w:rPr>
          <w:rFonts w:eastAsia="Times New Roman" w:cs="Arial"/>
          <w:color w:val="0070C0"/>
        </w:rPr>
      </w:pPr>
      <w:r>
        <w:rPr>
          <w:rFonts w:eastAsia="Times New Roman" w:cs="Arial"/>
          <w:b/>
          <w:color w:val="0070C0"/>
        </w:rPr>
        <w:t>Fundamenty:</w:t>
      </w:r>
      <w:r>
        <w:rPr>
          <w:rFonts w:eastAsia="Times New Roman" w:cs="Arial"/>
          <w:color w:val="0070C0"/>
        </w:rPr>
        <w:t xml:space="preserve"> zaprojektowano w postaci stóp fundamentowych o wymiarach postawy 2</w:t>
      </w:r>
      <w:r w:rsidR="009B0BCC">
        <w:rPr>
          <w:rFonts w:eastAsia="Times New Roman" w:cs="Arial"/>
          <w:color w:val="0070C0"/>
        </w:rPr>
        <w:t>6</w:t>
      </w:r>
      <w:r>
        <w:rPr>
          <w:rFonts w:eastAsia="Times New Roman" w:cs="Arial"/>
          <w:color w:val="0070C0"/>
        </w:rPr>
        <w:t xml:space="preserve">0x460x50 cm oraz cokołu o wymiarach 100x100x30 cm. Płytę podstawy należy zbroić w obu kierunkach, dołem i górą, prętami #12 w rozstawie 15/15 cm, a cokół obwodowo prętami #12 oraz strzemionami zamkniętymi #8 </w:t>
      </w:r>
      <w:r w:rsidR="009B0BCC">
        <w:rPr>
          <w:rFonts w:eastAsia="Times New Roman" w:cs="Arial"/>
          <w:color w:val="0070C0"/>
        </w:rPr>
        <w:t xml:space="preserve">                           </w:t>
      </w:r>
      <w:r>
        <w:rPr>
          <w:rFonts w:eastAsia="Times New Roman" w:cs="Arial"/>
          <w:color w:val="0070C0"/>
        </w:rPr>
        <w:t>w rozstawie 10 cm. Przed betonowaniem należy osadzić kotwy do mocowania konstrukcji stalowej.</w:t>
      </w:r>
    </w:p>
    <w:p w:rsidR="00412953" w:rsidRDefault="001F31D7">
      <w:pPr>
        <w:spacing w:after="0"/>
        <w:ind w:left="357" w:firstLine="45"/>
        <w:jc w:val="both"/>
        <w:rPr>
          <w:rFonts w:eastAsia="Times New Roman" w:cs="Arial"/>
          <w:color w:val="0070C0"/>
        </w:rPr>
      </w:pPr>
      <w:r>
        <w:rPr>
          <w:rFonts w:eastAsia="Times New Roman" w:cs="Arial"/>
          <w:color w:val="0070C0"/>
        </w:rPr>
        <w:t>Przyjęte materiały:</w:t>
      </w:r>
    </w:p>
    <w:p w:rsidR="00412953" w:rsidRDefault="001F31D7">
      <w:pPr>
        <w:pStyle w:val="Akapitzlist"/>
        <w:numPr>
          <w:ilvl w:val="0"/>
          <w:numId w:val="21"/>
        </w:numPr>
        <w:tabs>
          <w:tab w:val="left" w:pos="705"/>
        </w:tabs>
        <w:spacing w:after="0"/>
        <w:jc w:val="both"/>
        <w:rPr>
          <w:rFonts w:eastAsia="Times New Roman" w:cs="Arial"/>
          <w:color w:val="0070C0"/>
        </w:rPr>
      </w:pPr>
      <w:r>
        <w:rPr>
          <w:rFonts w:eastAsia="Times New Roman" w:cs="Arial"/>
          <w:color w:val="0070C0"/>
        </w:rPr>
        <w:t>beton podkładowy:</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C8/10,</w:t>
      </w:r>
    </w:p>
    <w:p w:rsidR="00412953" w:rsidRDefault="001F31D7">
      <w:pPr>
        <w:pStyle w:val="Akapitzlist"/>
        <w:numPr>
          <w:ilvl w:val="0"/>
          <w:numId w:val="21"/>
        </w:numPr>
        <w:tabs>
          <w:tab w:val="left" w:pos="705"/>
        </w:tabs>
        <w:spacing w:after="0"/>
        <w:jc w:val="both"/>
        <w:rPr>
          <w:rFonts w:eastAsia="Times New Roman" w:cs="Arial"/>
          <w:color w:val="0070C0"/>
        </w:rPr>
      </w:pPr>
      <w:r>
        <w:rPr>
          <w:rFonts w:eastAsia="Times New Roman" w:cs="Arial"/>
          <w:color w:val="0070C0"/>
        </w:rPr>
        <w:t>beton konstrukcyjny i kl. ekspozycji:</w:t>
      </w:r>
      <w:r>
        <w:rPr>
          <w:rFonts w:eastAsia="Times New Roman" w:cs="Arial"/>
          <w:color w:val="0070C0"/>
        </w:rPr>
        <w:tab/>
      </w:r>
      <w:r>
        <w:rPr>
          <w:rFonts w:eastAsia="Times New Roman" w:cs="Arial"/>
          <w:color w:val="0070C0"/>
        </w:rPr>
        <w:tab/>
        <w:t>C25/30 W8, XC2,</w:t>
      </w:r>
    </w:p>
    <w:p w:rsidR="00412953" w:rsidRDefault="001F31D7">
      <w:pPr>
        <w:pStyle w:val="Akapitzlist"/>
        <w:numPr>
          <w:ilvl w:val="0"/>
          <w:numId w:val="21"/>
        </w:numPr>
        <w:tabs>
          <w:tab w:val="left" w:pos="705"/>
        </w:tabs>
        <w:spacing w:after="0"/>
        <w:jc w:val="both"/>
        <w:rPr>
          <w:rFonts w:eastAsia="Times New Roman" w:cs="Arial"/>
          <w:color w:val="0070C0"/>
        </w:rPr>
      </w:pPr>
      <w:r>
        <w:rPr>
          <w:rFonts w:eastAsia="Times New Roman" w:cs="Arial"/>
          <w:color w:val="0070C0"/>
        </w:rPr>
        <w:t>stal zbrojeniowa: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A-IIIN (B500 B),</w:t>
      </w:r>
    </w:p>
    <w:p w:rsidR="00412953" w:rsidRDefault="001F31D7">
      <w:pPr>
        <w:pStyle w:val="Akapitzlist"/>
        <w:numPr>
          <w:ilvl w:val="0"/>
          <w:numId w:val="21"/>
        </w:numPr>
        <w:tabs>
          <w:tab w:val="left" w:pos="705"/>
        </w:tabs>
        <w:spacing w:after="0"/>
        <w:jc w:val="both"/>
        <w:rPr>
          <w:rFonts w:eastAsia="Times New Roman" w:cs="Arial"/>
          <w:color w:val="0070C0"/>
        </w:rPr>
      </w:pPr>
      <w:r>
        <w:rPr>
          <w:rFonts w:eastAsia="Times New Roman" w:cs="Arial"/>
          <w:color w:val="0070C0"/>
        </w:rPr>
        <w:t>otulina: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wg rysunku zbrojeniowego,</w:t>
      </w:r>
    </w:p>
    <w:p w:rsidR="00412953" w:rsidRDefault="001F31D7">
      <w:pPr>
        <w:pStyle w:val="Akapitzlist"/>
        <w:numPr>
          <w:ilvl w:val="0"/>
          <w:numId w:val="21"/>
        </w:numPr>
        <w:tabs>
          <w:tab w:val="left" w:pos="705"/>
        </w:tabs>
        <w:spacing w:after="0"/>
        <w:jc w:val="both"/>
        <w:rPr>
          <w:rFonts w:eastAsia="Times New Roman" w:cs="Arial"/>
          <w:color w:val="0070C0"/>
        </w:rPr>
      </w:pPr>
      <w:r>
        <w:rPr>
          <w:rFonts w:eastAsia="Times New Roman" w:cs="Arial"/>
          <w:color w:val="0070C0"/>
        </w:rPr>
        <w:t>izolacje pozioma: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2x papa podkładowa.</w:t>
      </w:r>
    </w:p>
    <w:p w:rsidR="00412953" w:rsidRDefault="00412953">
      <w:pPr>
        <w:spacing w:after="0"/>
        <w:ind w:left="357" w:firstLine="45"/>
        <w:jc w:val="both"/>
        <w:rPr>
          <w:rFonts w:eastAsia="Times New Roman" w:cs="Arial"/>
          <w:color w:val="0070C0"/>
        </w:rPr>
      </w:pPr>
    </w:p>
    <w:p w:rsidR="00412953" w:rsidRPr="00763A46" w:rsidRDefault="001F31D7">
      <w:pPr>
        <w:spacing w:after="0"/>
        <w:ind w:left="357" w:firstLine="45"/>
        <w:jc w:val="both"/>
        <w:rPr>
          <w:rFonts w:eastAsia="Times New Roman" w:cs="Arial"/>
          <w:color w:val="0070C0"/>
        </w:rPr>
      </w:pPr>
      <w:r w:rsidRPr="001119A1">
        <w:rPr>
          <w:rFonts w:eastAsia="Times New Roman" w:cs="Arial"/>
          <w:b/>
          <w:color w:val="0070C0"/>
        </w:rPr>
        <w:t>Konstrukcja nadziemna:</w:t>
      </w:r>
      <w:r w:rsidRPr="001119A1">
        <w:rPr>
          <w:rFonts w:eastAsia="Times New Roman" w:cs="Arial"/>
          <w:color w:val="0070C0"/>
        </w:rPr>
        <w:t xml:space="preserve"> zaprojektowano jako trzysłupową, o słupach utwierdzonych w fundamentach. Rozstaw słupów wynosi 9.30 i 8.20 m. Wymiary w </w:t>
      </w:r>
      <w:r w:rsidRPr="00763A46">
        <w:rPr>
          <w:rFonts w:eastAsia="Times New Roman" w:cs="Arial"/>
          <w:color w:val="0070C0"/>
        </w:rPr>
        <w:t xml:space="preserve">rzucie dachu wynoszą 10.00x26.50 m, wysokość użytkowa od poziomu wysepki 4.50 m. </w:t>
      </w:r>
    </w:p>
    <w:p w:rsidR="00412953" w:rsidRPr="001119A1" w:rsidRDefault="001F31D7">
      <w:pPr>
        <w:spacing w:after="0"/>
        <w:ind w:left="357" w:firstLine="45"/>
        <w:jc w:val="both"/>
        <w:rPr>
          <w:rFonts w:eastAsia="Times New Roman" w:cs="Arial"/>
          <w:color w:val="0070C0"/>
        </w:rPr>
      </w:pPr>
      <w:r w:rsidRPr="00763A46">
        <w:rPr>
          <w:rFonts w:eastAsia="Times New Roman" w:cs="Arial"/>
          <w:color w:val="0070C0"/>
        </w:rPr>
        <w:t>Ustrój nośny stanowią ramy słupowo – ryglowe o słupach z profili HEA360 i rygli na kierunku poprzecznym z HEA340 i IPE3</w:t>
      </w:r>
      <w:r w:rsidR="000C45B1" w:rsidRPr="00763A46">
        <w:rPr>
          <w:rFonts w:eastAsia="Times New Roman" w:cs="Arial"/>
          <w:color w:val="0070C0"/>
        </w:rPr>
        <w:t>6</w:t>
      </w:r>
      <w:r w:rsidRPr="00763A46">
        <w:rPr>
          <w:rFonts w:eastAsia="Times New Roman" w:cs="Arial"/>
          <w:color w:val="0070C0"/>
        </w:rPr>
        <w:t xml:space="preserve">0. Między osiami głównymi zaprojektowano rygle z IPE300, przenoszące rygle pośrednie z IPE220. </w:t>
      </w:r>
      <w:r w:rsidR="000C45B1" w:rsidRPr="00763A46">
        <w:rPr>
          <w:rFonts w:eastAsia="Times New Roman" w:cs="Arial"/>
          <w:color w:val="0070C0"/>
        </w:rPr>
        <w:t xml:space="preserve">Skrajne rygle </w:t>
      </w:r>
      <w:r w:rsidR="0051389F" w:rsidRPr="00763A46">
        <w:rPr>
          <w:rFonts w:eastAsia="Times New Roman" w:cs="Arial"/>
          <w:color w:val="0070C0"/>
        </w:rPr>
        <w:t xml:space="preserve">podłużne wykonano z IPE330. </w:t>
      </w:r>
      <w:r w:rsidRPr="00763A46">
        <w:rPr>
          <w:rFonts w:eastAsia="Times New Roman" w:cs="Arial"/>
          <w:color w:val="0070C0"/>
        </w:rPr>
        <w:t>Obwodowo konstrukcję</w:t>
      </w:r>
      <w:r w:rsidRPr="001119A1">
        <w:rPr>
          <w:rFonts w:eastAsia="Times New Roman" w:cs="Arial"/>
          <w:color w:val="0070C0"/>
        </w:rPr>
        <w:t xml:space="preserve"> zamknięto kratownicami o pasach z RK 50x3 i krzyżulców z RK 30x3.</w:t>
      </w:r>
    </w:p>
    <w:p w:rsidR="00412953" w:rsidRPr="001119A1" w:rsidRDefault="001F31D7">
      <w:pPr>
        <w:spacing w:after="0"/>
        <w:ind w:left="357" w:firstLine="45"/>
        <w:jc w:val="both"/>
        <w:rPr>
          <w:rFonts w:eastAsia="Times New Roman" w:cs="Arial"/>
          <w:color w:val="0070C0"/>
        </w:rPr>
      </w:pPr>
      <w:r w:rsidRPr="001119A1">
        <w:rPr>
          <w:rFonts w:eastAsia="Times New Roman" w:cs="Arial"/>
          <w:color w:val="0070C0"/>
        </w:rPr>
        <w:lastRenderedPageBreak/>
        <w:t>Wykończenie należy mocować do płatwi pośrednich zaprojektowanych z CE120 oraz C80. Podsufitkę należy mocować do płatwi z zaprojektowanych z C80x40x3. Konstrukcję połaci stężono cięgnami z prętów ø12.</w:t>
      </w:r>
    </w:p>
    <w:p w:rsidR="00412953" w:rsidRPr="001119A1" w:rsidRDefault="001F31D7">
      <w:pPr>
        <w:spacing w:after="0"/>
        <w:ind w:left="357" w:firstLine="45"/>
        <w:jc w:val="both"/>
        <w:rPr>
          <w:rFonts w:eastAsia="Times New Roman" w:cs="Arial"/>
          <w:color w:val="0070C0"/>
        </w:rPr>
      </w:pPr>
      <w:r w:rsidRPr="001119A1">
        <w:rPr>
          <w:rFonts w:eastAsia="Times New Roman" w:cs="Arial"/>
          <w:color w:val="0070C0"/>
        </w:rPr>
        <w:t xml:space="preserve">Poszycie stanowi blacha trapezowa T18-0.70 w układzie wieloprzęsłowym, układana w pozytywie. Blacha trapezowa podsufitki - T20. </w:t>
      </w:r>
    </w:p>
    <w:p w:rsidR="00412953" w:rsidRPr="001119A1" w:rsidRDefault="001F31D7">
      <w:pPr>
        <w:spacing w:after="0"/>
        <w:ind w:left="357" w:firstLine="45"/>
        <w:jc w:val="both"/>
        <w:rPr>
          <w:rFonts w:eastAsia="Times New Roman" w:cs="Arial"/>
          <w:color w:val="0070C0"/>
        </w:rPr>
      </w:pPr>
      <w:r w:rsidRPr="001119A1">
        <w:rPr>
          <w:rFonts w:eastAsia="Times New Roman" w:cs="Arial"/>
          <w:color w:val="0070C0"/>
        </w:rPr>
        <w:t>Przyjęte materiały:</w:t>
      </w:r>
    </w:p>
    <w:p w:rsidR="00412953" w:rsidRPr="001119A1" w:rsidRDefault="001F31D7">
      <w:pPr>
        <w:pStyle w:val="Akapitzlist"/>
        <w:numPr>
          <w:ilvl w:val="0"/>
          <w:numId w:val="22"/>
        </w:numPr>
        <w:tabs>
          <w:tab w:val="left" w:pos="705"/>
        </w:tabs>
        <w:spacing w:after="0"/>
        <w:jc w:val="both"/>
        <w:rPr>
          <w:rFonts w:eastAsia="Times New Roman" w:cs="Arial"/>
          <w:color w:val="0070C0"/>
        </w:rPr>
      </w:pPr>
      <w:r w:rsidRPr="001119A1">
        <w:rPr>
          <w:rFonts w:eastAsia="Times New Roman" w:cs="Arial"/>
          <w:color w:val="0070C0"/>
        </w:rPr>
        <w:t>klasa konstrukcji:</w:t>
      </w:r>
      <w:r w:rsidRPr="001119A1">
        <w:rPr>
          <w:rFonts w:eastAsia="Times New Roman" w:cs="Arial"/>
          <w:color w:val="0070C0"/>
        </w:rPr>
        <w:tab/>
      </w:r>
      <w:r w:rsidRPr="001119A1">
        <w:rPr>
          <w:rFonts w:eastAsia="Times New Roman" w:cs="Arial"/>
          <w:color w:val="0070C0"/>
        </w:rPr>
        <w:tab/>
      </w:r>
      <w:r w:rsidRPr="001119A1">
        <w:rPr>
          <w:rFonts w:eastAsia="Times New Roman" w:cs="Arial"/>
          <w:color w:val="0070C0"/>
        </w:rPr>
        <w:tab/>
        <w:t>EXC2 wg PN-EN 1090,</w:t>
      </w:r>
    </w:p>
    <w:p w:rsidR="00412953" w:rsidRPr="001119A1" w:rsidRDefault="001F31D7">
      <w:pPr>
        <w:pStyle w:val="Akapitzlist"/>
        <w:numPr>
          <w:ilvl w:val="0"/>
          <w:numId w:val="22"/>
        </w:numPr>
        <w:tabs>
          <w:tab w:val="left" w:pos="705"/>
        </w:tabs>
        <w:spacing w:after="0"/>
        <w:jc w:val="both"/>
        <w:rPr>
          <w:rFonts w:eastAsia="Times New Roman" w:cs="Arial"/>
          <w:color w:val="0070C0"/>
        </w:rPr>
      </w:pPr>
      <w:r w:rsidRPr="001119A1">
        <w:rPr>
          <w:rFonts w:eastAsia="Times New Roman" w:cs="Arial"/>
          <w:color w:val="0070C0"/>
        </w:rPr>
        <w:t>warunki wykonania konstrukcji:</w:t>
      </w:r>
      <w:r w:rsidRPr="001119A1">
        <w:rPr>
          <w:rFonts w:eastAsia="Times New Roman" w:cs="Arial"/>
          <w:color w:val="0070C0"/>
        </w:rPr>
        <w:tab/>
        <w:t>wg PN-EN 1090-1, PN-EN ISO 3834,</w:t>
      </w:r>
    </w:p>
    <w:p w:rsidR="00412953" w:rsidRPr="001119A1" w:rsidRDefault="001F31D7">
      <w:pPr>
        <w:pStyle w:val="Akapitzlist"/>
        <w:numPr>
          <w:ilvl w:val="0"/>
          <w:numId w:val="22"/>
        </w:numPr>
        <w:tabs>
          <w:tab w:val="left" w:pos="705"/>
        </w:tabs>
        <w:spacing w:after="0"/>
        <w:jc w:val="both"/>
        <w:rPr>
          <w:rFonts w:eastAsia="Times New Roman" w:cs="Arial"/>
          <w:color w:val="0070C0"/>
        </w:rPr>
      </w:pPr>
      <w:r w:rsidRPr="001119A1">
        <w:rPr>
          <w:rFonts w:eastAsia="Times New Roman" w:cs="Arial"/>
          <w:color w:val="0070C0"/>
        </w:rPr>
        <w:t>stal profilowa:</w:t>
      </w:r>
      <w:r w:rsidRPr="001119A1">
        <w:rPr>
          <w:rFonts w:eastAsia="Times New Roman" w:cs="Arial"/>
          <w:color w:val="0070C0"/>
        </w:rPr>
        <w:tab/>
      </w:r>
      <w:r w:rsidRPr="001119A1">
        <w:rPr>
          <w:rFonts w:eastAsia="Times New Roman" w:cs="Arial"/>
          <w:color w:val="0070C0"/>
        </w:rPr>
        <w:tab/>
      </w:r>
      <w:r w:rsidRPr="001119A1">
        <w:rPr>
          <w:rFonts w:eastAsia="Times New Roman" w:cs="Arial"/>
          <w:color w:val="0070C0"/>
        </w:rPr>
        <w:tab/>
      </w:r>
      <w:r w:rsidR="008F5832" w:rsidRPr="001119A1">
        <w:rPr>
          <w:rFonts w:eastAsia="Times New Roman" w:cs="Arial"/>
          <w:color w:val="0070C0"/>
        </w:rPr>
        <w:tab/>
      </w:r>
      <w:r w:rsidRPr="001119A1">
        <w:rPr>
          <w:rFonts w:eastAsia="Times New Roman" w:cs="Arial"/>
          <w:color w:val="0070C0"/>
        </w:rPr>
        <w:t>S235,</w:t>
      </w:r>
    </w:p>
    <w:p w:rsidR="00412953" w:rsidRPr="001119A1" w:rsidRDefault="001F31D7">
      <w:pPr>
        <w:pStyle w:val="Akapitzlist"/>
        <w:numPr>
          <w:ilvl w:val="0"/>
          <w:numId w:val="22"/>
        </w:numPr>
        <w:tabs>
          <w:tab w:val="left" w:pos="705"/>
        </w:tabs>
        <w:spacing w:after="0"/>
        <w:jc w:val="both"/>
        <w:rPr>
          <w:rFonts w:eastAsia="Times New Roman" w:cs="Arial"/>
          <w:color w:val="0070C0"/>
        </w:rPr>
      </w:pPr>
      <w:r w:rsidRPr="001119A1">
        <w:rPr>
          <w:rFonts w:eastAsia="Times New Roman" w:cs="Arial"/>
          <w:color w:val="0070C0"/>
        </w:rPr>
        <w:t>klasa śrub:</w:t>
      </w:r>
      <w:r w:rsidRPr="001119A1">
        <w:rPr>
          <w:rFonts w:eastAsia="Times New Roman" w:cs="Arial"/>
          <w:color w:val="0070C0"/>
        </w:rPr>
        <w:tab/>
      </w:r>
      <w:r w:rsidRPr="001119A1">
        <w:rPr>
          <w:rFonts w:eastAsia="Times New Roman" w:cs="Arial"/>
          <w:color w:val="0070C0"/>
        </w:rPr>
        <w:tab/>
      </w:r>
      <w:r w:rsidRPr="001119A1">
        <w:rPr>
          <w:rFonts w:eastAsia="Times New Roman" w:cs="Arial"/>
          <w:color w:val="0070C0"/>
        </w:rPr>
        <w:tab/>
      </w:r>
      <w:r w:rsidR="008F5832" w:rsidRPr="001119A1">
        <w:rPr>
          <w:rFonts w:eastAsia="Times New Roman" w:cs="Arial"/>
          <w:color w:val="0070C0"/>
        </w:rPr>
        <w:tab/>
      </w:r>
      <w:r w:rsidRPr="001119A1">
        <w:rPr>
          <w:rFonts w:eastAsia="Times New Roman" w:cs="Arial"/>
          <w:color w:val="0070C0"/>
        </w:rPr>
        <w:t>10.9, 5.6.</w:t>
      </w:r>
    </w:p>
    <w:p w:rsidR="00412953" w:rsidRDefault="001F31D7">
      <w:pPr>
        <w:spacing w:after="0"/>
        <w:ind w:left="357" w:firstLine="45"/>
        <w:jc w:val="both"/>
        <w:rPr>
          <w:rFonts w:eastAsia="Times New Roman" w:cs="Arial"/>
          <w:color w:val="0070C0"/>
        </w:rPr>
      </w:pPr>
      <w:r w:rsidRPr="001119A1">
        <w:rPr>
          <w:rFonts w:eastAsia="Times New Roman" w:cs="Arial"/>
          <w:color w:val="0070C0"/>
        </w:rPr>
        <w:t>Konstrukcję należy zabezpieczyć antykorozyjnie przez cynkowanie ogniowe zgodnie z normą PN-EN ISO 1461.</w:t>
      </w:r>
    </w:p>
    <w:p w:rsidR="00412953" w:rsidRDefault="001F31D7">
      <w:pPr>
        <w:pStyle w:val="Nagwek21"/>
        <w:numPr>
          <w:ilvl w:val="0"/>
          <w:numId w:val="4"/>
        </w:numPr>
        <w:rPr>
          <w:rFonts w:eastAsia="Times New Roman"/>
          <w:color w:val="0070C0"/>
        </w:rPr>
      </w:pPr>
      <w:bookmarkStart w:id="8" w:name="_Toc202178782"/>
      <w:r>
        <w:rPr>
          <w:rFonts w:eastAsia="Times New Roman"/>
          <w:color w:val="0070C0"/>
        </w:rPr>
        <w:t>Altana śmietnikowa – fundament</w:t>
      </w:r>
      <w:bookmarkEnd w:id="7"/>
      <w:bookmarkEnd w:id="8"/>
    </w:p>
    <w:p w:rsidR="00412953" w:rsidRDefault="001F31D7">
      <w:pPr>
        <w:spacing w:after="0"/>
        <w:ind w:left="357" w:firstLine="45"/>
        <w:jc w:val="both"/>
        <w:rPr>
          <w:rFonts w:eastAsia="Times New Roman" w:cs="Arial"/>
          <w:color w:val="0070C0"/>
        </w:rPr>
      </w:pPr>
      <w:r>
        <w:rPr>
          <w:rFonts w:eastAsia="Times New Roman" w:cs="Arial"/>
          <w:color w:val="0070C0"/>
        </w:rPr>
        <w:t>Altanę zaprojektowano w konstrukcji szkieletowej stalowej. Konstrukcję altany należy wykonać wg projektu Budonaft.</w:t>
      </w:r>
    </w:p>
    <w:p w:rsidR="00412953" w:rsidRDefault="001F31D7">
      <w:pPr>
        <w:spacing w:after="0"/>
        <w:ind w:left="357" w:firstLine="45"/>
        <w:jc w:val="both"/>
        <w:rPr>
          <w:rFonts w:eastAsia="Times New Roman" w:cs="Arial"/>
          <w:color w:val="0070C0"/>
        </w:rPr>
      </w:pPr>
      <w:r>
        <w:rPr>
          <w:rFonts w:eastAsia="Times New Roman" w:cs="Arial"/>
          <w:color w:val="0070C0"/>
        </w:rPr>
        <w:t>Projektowane poziom ±0.00 = 177.50 m n.p.m.</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b/>
          <w:color w:val="0070C0"/>
          <w:sz w:val="24"/>
          <w:szCs w:val="24"/>
        </w:rPr>
      </w:pPr>
      <w:r>
        <w:rPr>
          <w:b/>
          <w:color w:val="0070C0"/>
          <w:sz w:val="24"/>
          <w:szCs w:val="24"/>
        </w:rPr>
        <w:t>* Warunki gruntowo-wodne i kategoria geotechniczna</w:t>
      </w:r>
    </w:p>
    <w:p w:rsidR="00412953" w:rsidRDefault="001F31D7">
      <w:pPr>
        <w:spacing w:after="0"/>
        <w:ind w:left="357" w:firstLine="45"/>
        <w:jc w:val="both"/>
        <w:rPr>
          <w:rFonts w:eastAsia="Times New Roman" w:cs="Arial"/>
          <w:color w:val="0070C0"/>
        </w:rPr>
      </w:pPr>
      <w:r>
        <w:rPr>
          <w:rFonts w:eastAsia="Times New Roman" w:cs="Arial"/>
          <w:color w:val="0070C0"/>
        </w:rPr>
        <w:t>Na podstawie dokumentacji geotechnicznej stwierdzono w rejonie posadowienia występowanie następujących warstw geotechnicznych:</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w:t>
      </w:r>
      <w:r>
        <w:rPr>
          <w:rFonts w:eastAsia="Times New Roman" w:cs="Arial"/>
          <w:color w:val="0070C0"/>
        </w:rPr>
        <w:tab/>
        <w:t>– nasyp niekontrolowany o miąższości do ok. 0.40 m,</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IIb2</w:t>
      </w:r>
      <w:r>
        <w:rPr>
          <w:rFonts w:eastAsia="Times New Roman" w:cs="Arial"/>
          <w:color w:val="0070C0"/>
        </w:rPr>
        <w:tab/>
        <w:t>– piasek średni o I</w:t>
      </w:r>
      <w:r>
        <w:rPr>
          <w:rFonts w:eastAsia="Times New Roman" w:cs="Arial"/>
          <w:color w:val="0070C0"/>
          <w:vertAlign w:val="subscript"/>
        </w:rPr>
        <w:t>D</w:t>
      </w:r>
      <w:r>
        <w:rPr>
          <w:rFonts w:eastAsia="Times New Roman" w:cs="Arial"/>
          <w:color w:val="0070C0"/>
        </w:rPr>
        <w:t>=0.50,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IIb3</w:t>
      </w:r>
      <w:r>
        <w:rPr>
          <w:rFonts w:eastAsia="Times New Roman" w:cs="Arial"/>
          <w:color w:val="0070C0"/>
        </w:rPr>
        <w:tab/>
        <w:t>– piasek średni o I</w:t>
      </w:r>
      <w:r>
        <w:rPr>
          <w:rFonts w:eastAsia="Times New Roman" w:cs="Arial"/>
          <w:color w:val="0070C0"/>
          <w:vertAlign w:val="subscript"/>
        </w:rPr>
        <w:t>D</w:t>
      </w:r>
      <w:r>
        <w:rPr>
          <w:rFonts w:eastAsia="Times New Roman" w:cs="Arial"/>
          <w:color w:val="0070C0"/>
        </w:rPr>
        <w:t>=0.69,</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IIIf</w:t>
      </w:r>
      <w:r>
        <w:rPr>
          <w:rFonts w:eastAsia="Times New Roman" w:cs="Arial"/>
          <w:color w:val="0070C0"/>
        </w:rPr>
        <w:tab/>
        <w:t>– pył piaszczysty typu C o I</w:t>
      </w:r>
      <w:r>
        <w:rPr>
          <w:rFonts w:eastAsia="Times New Roman" w:cs="Arial"/>
          <w:color w:val="0070C0"/>
          <w:vertAlign w:val="subscript"/>
        </w:rPr>
        <w:t>L</w:t>
      </w:r>
      <w:r>
        <w:rPr>
          <w:rFonts w:eastAsia="Times New Roman" w:cs="Arial"/>
          <w:color w:val="0070C0"/>
        </w:rPr>
        <w:t>=0.30,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IIIe1</w:t>
      </w:r>
      <w:r>
        <w:rPr>
          <w:rFonts w:eastAsia="Times New Roman" w:cs="Arial"/>
          <w:color w:val="0070C0"/>
        </w:rPr>
        <w:tab/>
        <w:t>– pył piaszczysty typu C o I</w:t>
      </w:r>
      <w:r>
        <w:rPr>
          <w:rFonts w:eastAsia="Times New Roman" w:cs="Arial"/>
          <w:color w:val="0070C0"/>
          <w:vertAlign w:val="subscript"/>
        </w:rPr>
        <w:t>L</w:t>
      </w:r>
      <w:r>
        <w:rPr>
          <w:rFonts w:eastAsia="Times New Roman" w:cs="Arial"/>
          <w:color w:val="0070C0"/>
        </w:rPr>
        <w:t>=0.20,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IIIe2</w:t>
      </w:r>
      <w:r>
        <w:rPr>
          <w:rFonts w:eastAsia="Times New Roman" w:cs="Arial"/>
          <w:color w:val="0070C0"/>
        </w:rPr>
        <w:tab/>
        <w:t>– glina piaszczysta typu C o I</w:t>
      </w:r>
      <w:r>
        <w:rPr>
          <w:rFonts w:eastAsia="Times New Roman" w:cs="Arial"/>
          <w:color w:val="0070C0"/>
          <w:vertAlign w:val="subscript"/>
        </w:rPr>
        <w:t>L</w:t>
      </w:r>
      <w:r>
        <w:rPr>
          <w:rFonts w:eastAsia="Times New Roman" w:cs="Arial"/>
          <w:color w:val="0070C0"/>
        </w:rPr>
        <w:t>=0.08.</w:t>
      </w:r>
    </w:p>
    <w:p w:rsidR="00412953" w:rsidRDefault="001F31D7">
      <w:pPr>
        <w:spacing w:after="0"/>
        <w:ind w:left="357" w:firstLine="45"/>
        <w:jc w:val="both"/>
        <w:rPr>
          <w:rFonts w:eastAsia="Times New Roman" w:cs="Arial"/>
          <w:color w:val="0070C0"/>
        </w:rPr>
      </w:pPr>
      <w:r>
        <w:rPr>
          <w:rFonts w:eastAsia="Times New Roman" w:cs="Arial"/>
          <w:color w:val="0070C0"/>
        </w:rPr>
        <w:t>W podłożu, w przebadanym zakresie, stwierdzono wodę gruntową, która stabilizowała się na głębokości 2.00 m p.p.t., co odpowiada rzędnej 175.56 m n.p.m.</w:t>
      </w:r>
    </w:p>
    <w:p w:rsidR="00412953" w:rsidRDefault="001F31D7">
      <w:pPr>
        <w:spacing w:after="0"/>
        <w:ind w:left="357" w:firstLine="45"/>
        <w:jc w:val="both"/>
        <w:rPr>
          <w:rFonts w:eastAsia="Times New Roman" w:cs="Arial"/>
          <w:color w:val="0070C0"/>
        </w:rPr>
      </w:pPr>
      <w:r>
        <w:rPr>
          <w:rFonts w:eastAsia="Times New Roman" w:cs="Arial"/>
          <w:color w:val="0070C0"/>
        </w:rPr>
        <w:t>Poziom posadowienia przyjęto na głębokości 0.25 m p.p.t., co odpowiada rzędnej 177.25 m n.p.m., a więc powyżej poziomu wód gruntowych, w warstwie nasypu niebudowlanego opisanego jako warstwa I.</w:t>
      </w:r>
    </w:p>
    <w:p w:rsidR="00412953" w:rsidRDefault="001F31D7">
      <w:pPr>
        <w:spacing w:after="0"/>
        <w:ind w:left="357" w:firstLine="45"/>
        <w:jc w:val="both"/>
        <w:rPr>
          <w:rFonts w:eastAsia="Times New Roman" w:cs="Arial"/>
          <w:color w:val="0070C0"/>
        </w:rPr>
      </w:pPr>
      <w:r>
        <w:rPr>
          <w:rFonts w:eastAsia="Times New Roman" w:cs="Arial"/>
          <w:color w:val="0070C0"/>
        </w:rPr>
        <w:t xml:space="preserve">Dla posadowienia altany ustala się </w:t>
      </w:r>
      <w:r>
        <w:rPr>
          <w:rFonts w:eastAsia="Times New Roman" w:cs="Arial"/>
          <w:b/>
          <w:color w:val="0070C0"/>
        </w:rPr>
        <w:t>II kategorię geotechniczną w prostych warunkach gruntowych</w:t>
      </w:r>
      <w:r>
        <w:rPr>
          <w:rFonts w:eastAsia="Times New Roman" w:cs="Arial"/>
          <w:color w:val="0070C0"/>
        </w:rPr>
        <w:t>.</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b/>
          <w:color w:val="0070C0"/>
          <w:sz w:val="24"/>
          <w:szCs w:val="24"/>
        </w:rPr>
      </w:pPr>
      <w:r>
        <w:rPr>
          <w:b/>
          <w:color w:val="0070C0"/>
          <w:sz w:val="24"/>
          <w:szCs w:val="24"/>
        </w:rPr>
        <w:t>* Sposób posadowienia, przygotowanie podłoża i zabezpieczeni wykopu</w:t>
      </w:r>
    </w:p>
    <w:p w:rsidR="00412953" w:rsidRDefault="001F31D7">
      <w:pPr>
        <w:spacing w:after="0"/>
        <w:ind w:left="357" w:firstLine="45"/>
        <w:jc w:val="both"/>
        <w:rPr>
          <w:rFonts w:eastAsia="Times New Roman" w:cs="Arial"/>
          <w:color w:val="0070C0"/>
        </w:rPr>
      </w:pPr>
      <w:r>
        <w:rPr>
          <w:rFonts w:eastAsia="Times New Roman" w:cs="Arial"/>
          <w:color w:val="0070C0"/>
        </w:rPr>
        <w:t>Posadowienie zaprojektowano w sposób bezpośredni za pomocą płyty fundamentowej.</w:t>
      </w:r>
    </w:p>
    <w:p w:rsidR="00412953" w:rsidRDefault="001F31D7">
      <w:pPr>
        <w:spacing w:after="0"/>
        <w:ind w:left="357" w:firstLine="45"/>
        <w:jc w:val="both"/>
        <w:rPr>
          <w:rFonts w:eastAsia="Times New Roman" w:cs="Arial"/>
          <w:color w:val="0070C0"/>
        </w:rPr>
      </w:pPr>
      <w:r>
        <w:rPr>
          <w:rFonts w:eastAsia="Times New Roman" w:cs="Arial"/>
          <w:color w:val="0070C0"/>
        </w:rPr>
        <w:t>Warstwy nienośne nasypu należy usunąć. Przestrzeń pomiędzy gruntem rodzimym nośnym a płytą należy wypełnić mieszanką żwirowo-piaskową, zagęszczaną mechanicznie warstwami do I</w:t>
      </w:r>
      <w:r>
        <w:rPr>
          <w:rFonts w:eastAsia="Times New Roman" w:cs="Arial"/>
          <w:color w:val="0070C0"/>
          <w:vertAlign w:val="subscript"/>
        </w:rPr>
        <w:t>S</w:t>
      </w:r>
      <w:r>
        <w:rPr>
          <w:rFonts w:eastAsia="Times New Roman" w:cs="Arial"/>
          <w:color w:val="0070C0"/>
        </w:rPr>
        <w:t>≥0.97. Bezpośrednio pod płytą należy ułożyć izolację poziomą oraz warstwę betonu podkładowego o gr. min. 10 cm.</w:t>
      </w:r>
    </w:p>
    <w:p w:rsidR="00412953" w:rsidRDefault="001F31D7">
      <w:pPr>
        <w:spacing w:after="0"/>
        <w:ind w:left="357" w:firstLine="45"/>
        <w:jc w:val="both"/>
        <w:rPr>
          <w:rFonts w:eastAsia="Times New Roman" w:cs="Arial"/>
          <w:color w:val="0070C0"/>
        </w:rPr>
      </w:pPr>
      <w:r>
        <w:rPr>
          <w:rFonts w:eastAsia="Times New Roman" w:cs="Arial"/>
          <w:color w:val="0070C0"/>
        </w:rPr>
        <w:t>Fundament należy wykonać w wykopie szerokoprzestrzennym.</w:t>
      </w:r>
    </w:p>
    <w:p w:rsidR="00412953" w:rsidRDefault="001F31D7" w:rsidP="00FA4804">
      <w:pPr>
        <w:spacing w:after="0"/>
        <w:ind w:left="357" w:firstLine="45"/>
        <w:jc w:val="both"/>
        <w:rPr>
          <w:rFonts w:eastAsia="Times New Roman" w:cs="Arial"/>
          <w:color w:val="0070C0"/>
        </w:rPr>
      </w:pPr>
      <w:r>
        <w:rPr>
          <w:rFonts w:eastAsia="Times New Roman" w:cs="Arial"/>
          <w:b/>
          <w:color w:val="0070C0"/>
        </w:rPr>
        <w:lastRenderedPageBreak/>
        <w:t>Roboty ziemne i fundamentowe należy prowadzić pod nadzorem geotechnicznym, a dno wykopu powinno być odebrane przez uprawnionego geotechnika</w:t>
      </w:r>
      <w:r>
        <w:rPr>
          <w:rFonts w:eastAsia="Times New Roman" w:cs="Arial"/>
          <w:color w:val="0070C0"/>
        </w:rPr>
        <w:t>.</w:t>
      </w:r>
    </w:p>
    <w:p w:rsidR="00412953" w:rsidRDefault="001F31D7">
      <w:pPr>
        <w:spacing w:after="0"/>
        <w:ind w:left="357" w:firstLine="45"/>
        <w:jc w:val="both"/>
        <w:rPr>
          <w:b/>
          <w:color w:val="0070C0"/>
          <w:sz w:val="24"/>
          <w:szCs w:val="24"/>
        </w:rPr>
      </w:pPr>
      <w:r>
        <w:rPr>
          <w:b/>
          <w:color w:val="0070C0"/>
          <w:sz w:val="24"/>
          <w:szCs w:val="24"/>
        </w:rPr>
        <w:t>* Konstrukcja altany</w:t>
      </w:r>
    </w:p>
    <w:p w:rsidR="00412953" w:rsidRDefault="001F31D7">
      <w:pPr>
        <w:spacing w:after="0"/>
        <w:ind w:left="357" w:firstLine="45"/>
        <w:jc w:val="both"/>
        <w:rPr>
          <w:rFonts w:eastAsia="Times New Roman" w:cs="Arial"/>
          <w:color w:val="0070C0"/>
        </w:rPr>
      </w:pPr>
      <w:r>
        <w:rPr>
          <w:rFonts w:eastAsia="Times New Roman" w:cs="Arial"/>
          <w:b/>
          <w:color w:val="0070C0"/>
        </w:rPr>
        <w:t>Fundamenty:</w:t>
      </w:r>
      <w:r>
        <w:rPr>
          <w:rFonts w:eastAsia="Times New Roman" w:cs="Arial"/>
          <w:color w:val="0070C0"/>
        </w:rPr>
        <w:t xml:space="preserve"> zaprojektowano w postaci płyty żelbetowej o wymiarach 2.04x5.71 m i grubości 0.25 m. Płytę należy zbroić w obu kierunkach, dołem i górą, prętami #8 w rozstawie 15/15 cm. </w:t>
      </w:r>
    </w:p>
    <w:p w:rsidR="00412953" w:rsidRDefault="001F31D7">
      <w:pPr>
        <w:spacing w:after="0"/>
        <w:ind w:left="357" w:firstLine="45"/>
        <w:jc w:val="both"/>
        <w:rPr>
          <w:rFonts w:eastAsia="Times New Roman" w:cs="Arial"/>
          <w:color w:val="0070C0"/>
        </w:rPr>
      </w:pPr>
      <w:r>
        <w:rPr>
          <w:rFonts w:eastAsia="Times New Roman" w:cs="Arial"/>
          <w:color w:val="0070C0"/>
        </w:rPr>
        <w:t>Przyjęte materiały:</w:t>
      </w:r>
    </w:p>
    <w:p w:rsidR="00412953" w:rsidRDefault="001F31D7">
      <w:pPr>
        <w:pStyle w:val="Akapitzlist"/>
        <w:numPr>
          <w:ilvl w:val="0"/>
          <w:numId w:val="23"/>
        </w:numPr>
        <w:spacing w:after="0"/>
        <w:jc w:val="both"/>
        <w:rPr>
          <w:rFonts w:eastAsia="Times New Roman" w:cs="Arial"/>
          <w:color w:val="0070C0"/>
        </w:rPr>
      </w:pPr>
      <w:r>
        <w:rPr>
          <w:rFonts w:eastAsia="Times New Roman" w:cs="Arial"/>
          <w:color w:val="0070C0"/>
        </w:rPr>
        <w:t>beton podkładowy:</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C8/10,</w:t>
      </w:r>
    </w:p>
    <w:p w:rsidR="00412953" w:rsidRDefault="001F31D7">
      <w:pPr>
        <w:pStyle w:val="Akapitzlist"/>
        <w:numPr>
          <w:ilvl w:val="0"/>
          <w:numId w:val="23"/>
        </w:numPr>
        <w:spacing w:after="0"/>
        <w:jc w:val="both"/>
        <w:rPr>
          <w:rFonts w:eastAsia="Times New Roman" w:cs="Arial"/>
          <w:color w:val="0070C0"/>
        </w:rPr>
      </w:pPr>
      <w:r>
        <w:rPr>
          <w:rFonts w:eastAsia="Times New Roman" w:cs="Arial"/>
          <w:color w:val="0070C0"/>
        </w:rPr>
        <w:t>beton konstrukcyjny i kl. ekspozycji:</w:t>
      </w:r>
      <w:r>
        <w:rPr>
          <w:rFonts w:eastAsia="Times New Roman" w:cs="Arial"/>
          <w:color w:val="0070C0"/>
        </w:rPr>
        <w:tab/>
      </w:r>
      <w:r>
        <w:rPr>
          <w:rFonts w:eastAsia="Times New Roman" w:cs="Arial"/>
          <w:color w:val="0070C0"/>
        </w:rPr>
        <w:tab/>
        <w:t>C30/37 W4, XC3, XF3,</w:t>
      </w:r>
    </w:p>
    <w:p w:rsidR="00412953" w:rsidRDefault="001F31D7">
      <w:pPr>
        <w:pStyle w:val="Akapitzlist"/>
        <w:numPr>
          <w:ilvl w:val="0"/>
          <w:numId w:val="23"/>
        </w:numPr>
        <w:spacing w:after="0"/>
        <w:jc w:val="both"/>
        <w:rPr>
          <w:rFonts w:eastAsia="Times New Roman" w:cs="Arial"/>
          <w:color w:val="0070C0"/>
        </w:rPr>
      </w:pPr>
      <w:r>
        <w:rPr>
          <w:rFonts w:eastAsia="Times New Roman" w:cs="Arial"/>
          <w:color w:val="0070C0"/>
        </w:rPr>
        <w:t>stal zbrojeniowa: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A-IIIN (B500 B),</w:t>
      </w:r>
    </w:p>
    <w:p w:rsidR="00412953" w:rsidRDefault="001F31D7">
      <w:pPr>
        <w:pStyle w:val="Akapitzlist"/>
        <w:numPr>
          <w:ilvl w:val="0"/>
          <w:numId w:val="23"/>
        </w:numPr>
        <w:spacing w:after="0"/>
        <w:jc w:val="both"/>
        <w:rPr>
          <w:rFonts w:eastAsia="Times New Roman" w:cs="Arial"/>
          <w:color w:val="0070C0"/>
        </w:rPr>
      </w:pPr>
      <w:r>
        <w:rPr>
          <w:rFonts w:eastAsia="Times New Roman" w:cs="Arial"/>
          <w:color w:val="0070C0"/>
        </w:rPr>
        <w:t>otulina: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wg rysunku zbrojeniowego,</w:t>
      </w:r>
    </w:p>
    <w:p w:rsidR="00412953" w:rsidRDefault="001F31D7">
      <w:pPr>
        <w:pStyle w:val="Akapitzlist"/>
        <w:numPr>
          <w:ilvl w:val="0"/>
          <w:numId w:val="23"/>
        </w:numPr>
        <w:spacing w:after="0"/>
        <w:jc w:val="both"/>
        <w:rPr>
          <w:rFonts w:eastAsia="Times New Roman" w:cs="Arial"/>
          <w:color w:val="0070C0"/>
        </w:rPr>
      </w:pPr>
      <w:r>
        <w:rPr>
          <w:rFonts w:eastAsia="Times New Roman" w:cs="Arial"/>
          <w:color w:val="0070C0"/>
        </w:rPr>
        <w:t>izolacje pozioma: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2x papa podkładowa.</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rFonts w:eastAsia="Times New Roman" w:cs="Arial"/>
          <w:color w:val="0070C0"/>
        </w:rPr>
      </w:pPr>
      <w:r>
        <w:rPr>
          <w:rFonts w:eastAsia="Times New Roman" w:cs="Arial"/>
          <w:b/>
          <w:color w:val="0070C0"/>
        </w:rPr>
        <w:t>Konstrukcja altany:</w:t>
      </w:r>
      <w:r>
        <w:rPr>
          <w:rFonts w:eastAsia="Times New Roman" w:cs="Arial"/>
          <w:color w:val="0070C0"/>
        </w:rPr>
        <w:t xml:space="preserve"> wiatę należy wykonać wg projektu Budonaft. Główną konstrukcję budynku zaprojektowano w stalowej konstrukcji szkieletowej o układzie poprzecznym ramowym. Rozstaw ram nośnych wynosi 1.77 m. Rozpiętość osiowa ram wynosi 1.64 m. Wysokość obiektu (górna krawędź attyki) wynosi 2.51 m. Konstrukcję nośną zaprojektowano z kształtowników rurowych zamkniętych RK 70x3 i RP 60x40x3. Stężenia i ryglówkę zaprojektowano z LR 40x5. Przekrycie stanowi blacha trapezowa T35-0.50. Obudowę boczną stanowi blacha trapezowa T18-0.50.</w:t>
      </w:r>
    </w:p>
    <w:p w:rsidR="00412953" w:rsidRDefault="001F31D7">
      <w:pPr>
        <w:spacing w:after="0"/>
        <w:ind w:left="357" w:firstLine="45"/>
        <w:jc w:val="both"/>
        <w:rPr>
          <w:rFonts w:eastAsia="Times New Roman" w:cs="Arial"/>
          <w:color w:val="0070C0"/>
        </w:rPr>
      </w:pPr>
      <w:r>
        <w:rPr>
          <w:rFonts w:eastAsia="Times New Roman" w:cs="Arial"/>
          <w:color w:val="0070C0"/>
        </w:rPr>
        <w:t>Przyjęte materiały:</w:t>
      </w:r>
    </w:p>
    <w:p w:rsidR="00412953" w:rsidRDefault="001F31D7">
      <w:pPr>
        <w:pStyle w:val="Akapitzlist"/>
        <w:numPr>
          <w:ilvl w:val="0"/>
          <w:numId w:val="24"/>
        </w:numPr>
        <w:spacing w:after="0"/>
        <w:jc w:val="both"/>
        <w:rPr>
          <w:rFonts w:eastAsia="Times New Roman" w:cs="Arial"/>
          <w:color w:val="0070C0"/>
        </w:rPr>
      </w:pPr>
      <w:r>
        <w:rPr>
          <w:rFonts w:eastAsia="Times New Roman" w:cs="Arial"/>
          <w:color w:val="0070C0"/>
        </w:rPr>
        <w:t>klasa konstrukcji:</w:t>
      </w:r>
      <w:r>
        <w:rPr>
          <w:rFonts w:eastAsia="Times New Roman" w:cs="Arial"/>
          <w:color w:val="0070C0"/>
        </w:rPr>
        <w:tab/>
      </w:r>
      <w:r>
        <w:rPr>
          <w:rFonts w:eastAsia="Times New Roman" w:cs="Arial"/>
          <w:color w:val="0070C0"/>
        </w:rPr>
        <w:tab/>
      </w:r>
      <w:r>
        <w:rPr>
          <w:rFonts w:eastAsia="Times New Roman" w:cs="Arial"/>
          <w:color w:val="0070C0"/>
        </w:rPr>
        <w:tab/>
        <w:t>EXC2 wg PN-EN 1090,</w:t>
      </w:r>
    </w:p>
    <w:p w:rsidR="00412953" w:rsidRDefault="001F31D7">
      <w:pPr>
        <w:pStyle w:val="Akapitzlist"/>
        <w:numPr>
          <w:ilvl w:val="0"/>
          <w:numId w:val="24"/>
        </w:numPr>
        <w:spacing w:after="0"/>
        <w:jc w:val="both"/>
        <w:rPr>
          <w:rFonts w:eastAsia="Times New Roman" w:cs="Arial"/>
          <w:color w:val="0070C0"/>
        </w:rPr>
      </w:pPr>
      <w:r>
        <w:rPr>
          <w:rFonts w:eastAsia="Times New Roman" w:cs="Arial"/>
          <w:color w:val="0070C0"/>
        </w:rPr>
        <w:t>warunki wykonania konstrukcji:</w:t>
      </w:r>
      <w:r>
        <w:rPr>
          <w:rFonts w:eastAsia="Times New Roman" w:cs="Arial"/>
          <w:color w:val="0070C0"/>
        </w:rPr>
        <w:tab/>
        <w:t>wg PN-EN 1090-1, PN-EN ISO 3834,</w:t>
      </w:r>
    </w:p>
    <w:p w:rsidR="00412953" w:rsidRDefault="001F31D7">
      <w:pPr>
        <w:pStyle w:val="Akapitzlist"/>
        <w:numPr>
          <w:ilvl w:val="0"/>
          <w:numId w:val="24"/>
        </w:numPr>
        <w:spacing w:after="0"/>
        <w:jc w:val="both"/>
        <w:rPr>
          <w:rFonts w:eastAsia="Times New Roman" w:cs="Arial"/>
          <w:color w:val="0070C0"/>
        </w:rPr>
      </w:pPr>
      <w:r>
        <w:rPr>
          <w:rFonts w:eastAsia="Times New Roman" w:cs="Arial"/>
          <w:color w:val="0070C0"/>
        </w:rPr>
        <w:t>stal profilowa:</w:t>
      </w:r>
      <w:r>
        <w:rPr>
          <w:rFonts w:eastAsia="Times New Roman" w:cs="Arial"/>
          <w:color w:val="0070C0"/>
        </w:rPr>
        <w:tab/>
      </w:r>
      <w:r>
        <w:rPr>
          <w:rFonts w:eastAsia="Times New Roman" w:cs="Arial"/>
          <w:color w:val="0070C0"/>
        </w:rPr>
        <w:tab/>
      </w:r>
      <w:r>
        <w:rPr>
          <w:rFonts w:eastAsia="Times New Roman" w:cs="Arial"/>
          <w:color w:val="0070C0"/>
        </w:rPr>
        <w:tab/>
      </w:r>
      <w:r w:rsidR="008F5832">
        <w:rPr>
          <w:rFonts w:eastAsia="Times New Roman" w:cs="Arial"/>
          <w:color w:val="0070C0"/>
        </w:rPr>
        <w:tab/>
      </w:r>
      <w:r>
        <w:rPr>
          <w:rFonts w:eastAsia="Times New Roman" w:cs="Arial"/>
          <w:color w:val="0070C0"/>
        </w:rPr>
        <w:t>S235.</w:t>
      </w:r>
    </w:p>
    <w:p w:rsidR="00412953" w:rsidRDefault="001F31D7">
      <w:pPr>
        <w:spacing w:after="0"/>
        <w:ind w:left="357" w:firstLine="45"/>
        <w:jc w:val="both"/>
        <w:rPr>
          <w:rFonts w:eastAsia="Times New Roman" w:cs="Arial"/>
          <w:color w:val="0070C0"/>
        </w:rPr>
      </w:pPr>
      <w:r>
        <w:rPr>
          <w:rFonts w:eastAsia="Times New Roman" w:cs="Arial"/>
          <w:color w:val="0070C0"/>
        </w:rPr>
        <w:t>Konstrukcję należy zabezpieczyć antykorozyjnie przez cynkowanie ogniowe lub malowanie zgodnie z normą PN-EN ISO 1461.</w:t>
      </w:r>
    </w:p>
    <w:p w:rsidR="00412953" w:rsidRDefault="001F31D7">
      <w:pPr>
        <w:pStyle w:val="Nagwek21"/>
        <w:numPr>
          <w:ilvl w:val="0"/>
          <w:numId w:val="4"/>
        </w:numPr>
        <w:rPr>
          <w:rFonts w:eastAsia="Times New Roman"/>
          <w:color w:val="0070C0"/>
        </w:rPr>
      </w:pPr>
      <w:bookmarkStart w:id="9" w:name="_Toc145027737"/>
      <w:bookmarkStart w:id="10" w:name="_Toc202178783"/>
      <w:r>
        <w:rPr>
          <w:rFonts w:eastAsia="Times New Roman"/>
          <w:color w:val="0070C0"/>
        </w:rPr>
        <w:t>Zbiorniki paliw i AdBlue – fundament</w:t>
      </w:r>
      <w:bookmarkEnd w:id="9"/>
      <w:bookmarkEnd w:id="10"/>
    </w:p>
    <w:p w:rsidR="00412953" w:rsidRDefault="001F31D7">
      <w:pPr>
        <w:spacing w:after="0"/>
        <w:ind w:left="357" w:firstLine="45"/>
        <w:jc w:val="both"/>
        <w:rPr>
          <w:b/>
          <w:color w:val="0070C0"/>
          <w:sz w:val="24"/>
          <w:szCs w:val="24"/>
        </w:rPr>
      </w:pPr>
      <w:r>
        <w:rPr>
          <w:b/>
          <w:color w:val="0070C0"/>
          <w:sz w:val="24"/>
          <w:szCs w:val="24"/>
        </w:rPr>
        <w:t>* Warunki gruntowo-wodne i kategoria geotechniczna</w:t>
      </w:r>
    </w:p>
    <w:p w:rsidR="00412953" w:rsidRDefault="001F31D7">
      <w:pPr>
        <w:spacing w:after="0"/>
        <w:ind w:left="357" w:firstLine="45"/>
        <w:jc w:val="both"/>
        <w:rPr>
          <w:rFonts w:eastAsia="Times New Roman" w:cs="Arial"/>
          <w:color w:val="0070C0"/>
        </w:rPr>
      </w:pPr>
      <w:r>
        <w:rPr>
          <w:rFonts w:eastAsia="Times New Roman" w:cs="Arial"/>
          <w:color w:val="0070C0"/>
        </w:rPr>
        <w:t>Na podstawie dokumentacji geotechnicznej stwierdzono w rejonie posadowienia występowanie następujących warstw geotechnicznych:</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w:t>
      </w:r>
      <w:r>
        <w:rPr>
          <w:rFonts w:eastAsia="Times New Roman" w:cs="Arial"/>
          <w:color w:val="0070C0"/>
        </w:rPr>
        <w:tab/>
        <w:t>– nasyp niekontrolowany o miąższości do ok. 0.70 m,</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IIb2</w:t>
      </w:r>
      <w:r>
        <w:rPr>
          <w:rFonts w:eastAsia="Times New Roman" w:cs="Arial"/>
          <w:color w:val="0070C0"/>
        </w:rPr>
        <w:tab/>
        <w:t>– piasek średni o I</w:t>
      </w:r>
      <w:r>
        <w:rPr>
          <w:rFonts w:eastAsia="Times New Roman" w:cs="Arial"/>
          <w:color w:val="0070C0"/>
          <w:vertAlign w:val="subscript"/>
        </w:rPr>
        <w:t>D</w:t>
      </w:r>
      <w:r>
        <w:rPr>
          <w:rFonts w:eastAsia="Times New Roman" w:cs="Arial"/>
          <w:color w:val="0070C0"/>
        </w:rPr>
        <w:t>=0.50,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IIb3</w:t>
      </w:r>
      <w:r>
        <w:rPr>
          <w:rFonts w:eastAsia="Times New Roman" w:cs="Arial"/>
          <w:color w:val="0070C0"/>
        </w:rPr>
        <w:tab/>
        <w:t>– piasek średni o I</w:t>
      </w:r>
      <w:r>
        <w:rPr>
          <w:rFonts w:eastAsia="Times New Roman" w:cs="Arial"/>
          <w:color w:val="0070C0"/>
          <w:vertAlign w:val="subscript"/>
        </w:rPr>
        <w:t>D</w:t>
      </w:r>
      <w:r>
        <w:rPr>
          <w:rFonts w:eastAsia="Times New Roman" w:cs="Arial"/>
          <w:color w:val="0070C0"/>
        </w:rPr>
        <w:t>=0.69,</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IIIf</w:t>
      </w:r>
      <w:r>
        <w:rPr>
          <w:rFonts w:eastAsia="Times New Roman" w:cs="Arial"/>
          <w:color w:val="0070C0"/>
        </w:rPr>
        <w:tab/>
        <w:t>– pył piaszczysty typu C o I</w:t>
      </w:r>
      <w:r>
        <w:rPr>
          <w:rFonts w:eastAsia="Times New Roman" w:cs="Arial"/>
          <w:color w:val="0070C0"/>
          <w:vertAlign w:val="subscript"/>
        </w:rPr>
        <w:t>L</w:t>
      </w:r>
      <w:r>
        <w:rPr>
          <w:rFonts w:eastAsia="Times New Roman" w:cs="Arial"/>
          <w:color w:val="0070C0"/>
        </w:rPr>
        <w:t>=0.30,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IIIe2</w:t>
      </w:r>
      <w:r>
        <w:rPr>
          <w:rFonts w:eastAsia="Times New Roman" w:cs="Arial"/>
          <w:color w:val="0070C0"/>
        </w:rPr>
        <w:tab/>
        <w:t>– glina piaszczysta typu C o I</w:t>
      </w:r>
      <w:r>
        <w:rPr>
          <w:rFonts w:eastAsia="Times New Roman" w:cs="Arial"/>
          <w:color w:val="0070C0"/>
          <w:vertAlign w:val="subscript"/>
        </w:rPr>
        <w:t>L</w:t>
      </w:r>
      <w:r>
        <w:rPr>
          <w:rFonts w:eastAsia="Times New Roman" w:cs="Arial"/>
          <w:color w:val="0070C0"/>
        </w:rPr>
        <w:t>=0.08.</w:t>
      </w:r>
    </w:p>
    <w:p w:rsidR="00412953" w:rsidRDefault="001F31D7">
      <w:pPr>
        <w:spacing w:after="0"/>
        <w:ind w:left="357" w:firstLine="45"/>
        <w:jc w:val="both"/>
        <w:rPr>
          <w:rFonts w:eastAsia="Times New Roman" w:cs="Arial"/>
          <w:color w:val="0070C0"/>
        </w:rPr>
      </w:pPr>
      <w:r>
        <w:rPr>
          <w:rFonts w:eastAsia="Times New Roman" w:cs="Arial"/>
          <w:color w:val="0070C0"/>
        </w:rPr>
        <w:t>W podłożu, w przebadanym zakresie, stwierdzono wodę gruntową, która stabilizowała się na głębokości 1.90 m p.p.t., co odpowiada rzędnej 175.58 m n.p.m..</w:t>
      </w:r>
    </w:p>
    <w:p w:rsidR="00412953" w:rsidRDefault="001F31D7">
      <w:pPr>
        <w:spacing w:after="0"/>
        <w:ind w:left="357" w:firstLine="45"/>
        <w:jc w:val="both"/>
        <w:rPr>
          <w:rFonts w:eastAsia="Times New Roman" w:cs="Arial"/>
          <w:color w:val="0070C0"/>
        </w:rPr>
      </w:pPr>
      <w:r>
        <w:rPr>
          <w:rFonts w:eastAsia="Times New Roman" w:cs="Arial"/>
          <w:color w:val="0070C0"/>
        </w:rPr>
        <w:t>Poziom posadowienia przyjęto na głębokości 4.35 m p.p.t., co odpowiada rzędnej 173.11 m n.p.m., a więc poniżej poziomu wód gruntowych, w warstwie glin piaszczystych, opisanych jako warstwa IIe2.</w:t>
      </w:r>
    </w:p>
    <w:p w:rsidR="00412953" w:rsidRDefault="001F31D7">
      <w:pPr>
        <w:spacing w:after="0"/>
        <w:ind w:left="357" w:firstLine="45"/>
        <w:jc w:val="both"/>
        <w:rPr>
          <w:rFonts w:eastAsia="Times New Roman" w:cs="Arial"/>
          <w:color w:val="0070C0"/>
        </w:rPr>
      </w:pPr>
      <w:r>
        <w:rPr>
          <w:rFonts w:eastAsia="Times New Roman" w:cs="Arial"/>
          <w:color w:val="0070C0"/>
        </w:rPr>
        <w:lastRenderedPageBreak/>
        <w:t xml:space="preserve">Dla posadowienia zbiorników ustala się </w:t>
      </w:r>
      <w:r>
        <w:rPr>
          <w:rFonts w:eastAsia="Times New Roman" w:cs="Arial"/>
          <w:b/>
          <w:color w:val="0070C0"/>
        </w:rPr>
        <w:t>II kategorię geotechniczną w złożonych warunkach gruntowych.</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b/>
          <w:color w:val="0070C0"/>
          <w:sz w:val="24"/>
          <w:szCs w:val="24"/>
        </w:rPr>
      </w:pPr>
      <w:r>
        <w:rPr>
          <w:b/>
          <w:color w:val="0070C0"/>
          <w:sz w:val="24"/>
          <w:szCs w:val="24"/>
        </w:rPr>
        <w:t>* Sposób posadowienia, przygotowanie podłoża i zabezpieczenie wykopu</w:t>
      </w:r>
    </w:p>
    <w:p w:rsidR="00412953" w:rsidRDefault="001F31D7">
      <w:pPr>
        <w:spacing w:after="0"/>
        <w:ind w:left="357" w:firstLine="45"/>
        <w:jc w:val="both"/>
        <w:rPr>
          <w:rFonts w:eastAsia="Times New Roman" w:cs="Arial"/>
          <w:color w:val="0070C0"/>
        </w:rPr>
      </w:pPr>
      <w:r>
        <w:rPr>
          <w:rFonts w:eastAsia="Times New Roman" w:cs="Arial"/>
          <w:color w:val="0070C0"/>
        </w:rPr>
        <w:t>Warstwy nienośne humusu należy usunąć. Bezpośrednio pod płytą należy ułożyć izolację poziomą i warstwę betonu podkładowego o grubości min. 10 cm. Podczas wykonywania wykopów należy pamiętać, że grunty spoiste są gruntami wrażliwymi na działanie wód i należy je chronić przed kontaktem z wodą. Wykop należy zabezpieczyć warstwą betonu podkładowego niezwłocznie po jego wykonaniu.</w:t>
      </w:r>
    </w:p>
    <w:p w:rsidR="00412953" w:rsidRDefault="001F31D7">
      <w:pPr>
        <w:spacing w:after="0"/>
        <w:ind w:left="357" w:firstLine="45"/>
        <w:jc w:val="both"/>
        <w:rPr>
          <w:rFonts w:eastAsia="Times New Roman" w:cs="Arial"/>
          <w:color w:val="0070C0"/>
        </w:rPr>
      </w:pPr>
      <w:r>
        <w:rPr>
          <w:rFonts w:eastAsia="Times New Roman" w:cs="Arial"/>
          <w:color w:val="0070C0"/>
        </w:rPr>
        <w:t>Fundament należy wykonać w wykopie szerokoprzestrzennym. Podczas robót ziemnych i fundamentowych należy wziąć pod uwagę utrudnienia związane z wodą gruntową. Projekt zabezpieczenia i odwodnienia wykopu należy zlecić Wykonawcy robót.</w:t>
      </w:r>
    </w:p>
    <w:p w:rsidR="00412953" w:rsidRDefault="001F31D7">
      <w:pPr>
        <w:spacing w:after="0"/>
        <w:ind w:left="357" w:firstLine="45"/>
        <w:jc w:val="both"/>
        <w:rPr>
          <w:rFonts w:eastAsia="Times New Roman" w:cs="Arial"/>
          <w:b/>
          <w:color w:val="0070C0"/>
        </w:rPr>
      </w:pPr>
      <w:r>
        <w:rPr>
          <w:rFonts w:eastAsia="Times New Roman" w:cs="Arial"/>
          <w:b/>
          <w:color w:val="0070C0"/>
        </w:rPr>
        <w:t>Roboty ziemne i fundamentowe należy prowadzić pod nadzorem geotechnicznym, a dno wykopu powinno być odebrane przez uprawnionego geotechnika.</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b/>
          <w:color w:val="0070C0"/>
          <w:sz w:val="24"/>
          <w:szCs w:val="24"/>
        </w:rPr>
      </w:pPr>
      <w:r>
        <w:rPr>
          <w:b/>
          <w:color w:val="0070C0"/>
          <w:sz w:val="24"/>
          <w:szCs w:val="24"/>
        </w:rPr>
        <w:t>* Fundament</w:t>
      </w:r>
    </w:p>
    <w:p w:rsidR="00412953" w:rsidRDefault="001F31D7">
      <w:pPr>
        <w:spacing w:after="0"/>
        <w:ind w:left="357" w:firstLine="45"/>
        <w:jc w:val="both"/>
        <w:rPr>
          <w:rFonts w:eastAsia="Times New Roman" w:cs="Arial"/>
          <w:color w:val="0070C0"/>
        </w:rPr>
      </w:pPr>
      <w:r>
        <w:rPr>
          <w:rFonts w:eastAsia="Times New Roman" w:cs="Arial"/>
          <w:color w:val="0070C0"/>
        </w:rPr>
        <w:t>Fundament zaprojektowano w postaci płyty żelbetowej o wymiarach 7.00x16.50 m i grubości 0.40 m. Płytę należy zbroić w obu kierunkach, dołem i górą, prętami #12 w rozstawie 15/15 cm.</w:t>
      </w:r>
    </w:p>
    <w:p w:rsidR="00412953" w:rsidRDefault="001F31D7">
      <w:pPr>
        <w:spacing w:after="0"/>
        <w:ind w:left="357" w:firstLine="45"/>
        <w:jc w:val="both"/>
        <w:rPr>
          <w:rFonts w:eastAsia="Times New Roman" w:cs="Arial"/>
          <w:color w:val="0070C0"/>
        </w:rPr>
      </w:pPr>
      <w:r>
        <w:rPr>
          <w:rFonts w:eastAsia="Times New Roman" w:cs="Arial"/>
          <w:color w:val="0070C0"/>
        </w:rPr>
        <w:t>Przyjęte materiały:</w:t>
      </w:r>
    </w:p>
    <w:p w:rsidR="00412953" w:rsidRDefault="001F31D7">
      <w:pPr>
        <w:pStyle w:val="Akapitzlist"/>
        <w:numPr>
          <w:ilvl w:val="0"/>
          <w:numId w:val="26"/>
        </w:numPr>
        <w:spacing w:after="0"/>
        <w:jc w:val="both"/>
        <w:rPr>
          <w:rFonts w:eastAsia="Times New Roman" w:cs="Arial"/>
          <w:color w:val="0070C0"/>
        </w:rPr>
      </w:pPr>
      <w:r>
        <w:rPr>
          <w:rFonts w:eastAsia="Times New Roman" w:cs="Arial"/>
          <w:color w:val="0070C0"/>
        </w:rPr>
        <w:t>beton podkładowy:</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C8/10,</w:t>
      </w:r>
    </w:p>
    <w:p w:rsidR="00412953" w:rsidRDefault="001F31D7">
      <w:pPr>
        <w:pStyle w:val="Akapitzlist"/>
        <w:numPr>
          <w:ilvl w:val="0"/>
          <w:numId w:val="26"/>
        </w:numPr>
        <w:spacing w:after="0"/>
        <w:jc w:val="both"/>
        <w:rPr>
          <w:rFonts w:eastAsia="Times New Roman" w:cs="Arial"/>
          <w:color w:val="0070C0"/>
        </w:rPr>
      </w:pPr>
      <w:r>
        <w:rPr>
          <w:rFonts w:eastAsia="Times New Roman" w:cs="Arial"/>
          <w:color w:val="0070C0"/>
        </w:rPr>
        <w:t>beton konstrukcyjny i kl. ekspozycji:</w:t>
      </w:r>
      <w:r>
        <w:rPr>
          <w:rFonts w:eastAsia="Times New Roman" w:cs="Arial"/>
          <w:color w:val="0070C0"/>
        </w:rPr>
        <w:tab/>
      </w:r>
      <w:r>
        <w:rPr>
          <w:rFonts w:eastAsia="Times New Roman" w:cs="Arial"/>
          <w:color w:val="0070C0"/>
        </w:rPr>
        <w:tab/>
        <w:t>C25/30 W8, XC2,</w:t>
      </w:r>
    </w:p>
    <w:p w:rsidR="00412953" w:rsidRDefault="001F31D7">
      <w:pPr>
        <w:pStyle w:val="Akapitzlist"/>
        <w:numPr>
          <w:ilvl w:val="0"/>
          <w:numId w:val="26"/>
        </w:numPr>
        <w:spacing w:after="0"/>
        <w:jc w:val="both"/>
        <w:rPr>
          <w:rFonts w:eastAsia="Times New Roman" w:cs="Arial"/>
          <w:color w:val="0070C0"/>
        </w:rPr>
      </w:pPr>
      <w:r>
        <w:rPr>
          <w:rFonts w:eastAsia="Times New Roman" w:cs="Arial"/>
          <w:color w:val="0070C0"/>
        </w:rPr>
        <w:t>stal zbrojeniowa: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A-IIIN (B500 B),</w:t>
      </w:r>
    </w:p>
    <w:p w:rsidR="00412953" w:rsidRDefault="001F31D7">
      <w:pPr>
        <w:pStyle w:val="Akapitzlist"/>
        <w:numPr>
          <w:ilvl w:val="0"/>
          <w:numId w:val="26"/>
        </w:numPr>
        <w:spacing w:after="0"/>
        <w:jc w:val="both"/>
        <w:rPr>
          <w:rFonts w:eastAsia="Times New Roman" w:cs="Arial"/>
          <w:color w:val="0070C0"/>
        </w:rPr>
      </w:pPr>
      <w:r>
        <w:rPr>
          <w:rFonts w:eastAsia="Times New Roman" w:cs="Arial"/>
          <w:color w:val="0070C0"/>
        </w:rPr>
        <w:t>otulina: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wg rysunku zbrojeniowego,</w:t>
      </w:r>
    </w:p>
    <w:p w:rsidR="00412953" w:rsidRDefault="001F31D7">
      <w:pPr>
        <w:pStyle w:val="Akapitzlist"/>
        <w:numPr>
          <w:ilvl w:val="0"/>
          <w:numId w:val="26"/>
        </w:numPr>
        <w:spacing w:after="0"/>
        <w:jc w:val="both"/>
        <w:rPr>
          <w:rFonts w:eastAsia="Times New Roman" w:cs="Arial"/>
          <w:color w:val="0070C0"/>
        </w:rPr>
      </w:pPr>
      <w:r>
        <w:rPr>
          <w:rFonts w:eastAsia="Times New Roman" w:cs="Arial"/>
          <w:color w:val="0070C0"/>
        </w:rPr>
        <w:t>izolacje pozioma: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2x papa podkładowa.</w:t>
      </w:r>
    </w:p>
    <w:p w:rsidR="00412953" w:rsidRDefault="001F31D7">
      <w:pPr>
        <w:pStyle w:val="Nagwek21"/>
        <w:numPr>
          <w:ilvl w:val="0"/>
          <w:numId w:val="4"/>
        </w:numPr>
        <w:rPr>
          <w:rFonts w:eastAsia="Times New Roman"/>
          <w:color w:val="0070C0"/>
        </w:rPr>
      </w:pPr>
      <w:bookmarkStart w:id="11" w:name="_Toc145027741"/>
      <w:bookmarkStart w:id="12" w:name="_Toc202178784"/>
      <w:r>
        <w:rPr>
          <w:rFonts w:eastAsia="Times New Roman"/>
          <w:color w:val="0070C0"/>
        </w:rPr>
        <w:t>Zbiornik LPG – fundament</w:t>
      </w:r>
      <w:bookmarkEnd w:id="11"/>
      <w:bookmarkEnd w:id="12"/>
    </w:p>
    <w:p w:rsidR="00412953" w:rsidRDefault="001F31D7">
      <w:pPr>
        <w:spacing w:after="0"/>
        <w:ind w:left="357" w:firstLine="45"/>
        <w:jc w:val="both"/>
        <w:rPr>
          <w:b/>
          <w:color w:val="0070C0"/>
          <w:sz w:val="24"/>
          <w:szCs w:val="24"/>
        </w:rPr>
      </w:pPr>
      <w:r>
        <w:rPr>
          <w:b/>
          <w:color w:val="0070C0"/>
          <w:sz w:val="24"/>
          <w:szCs w:val="24"/>
        </w:rPr>
        <w:t>* Warunki gruntowo-wodne i kategoria geotechniczna</w:t>
      </w:r>
    </w:p>
    <w:p w:rsidR="00412953" w:rsidRDefault="001F31D7">
      <w:pPr>
        <w:spacing w:after="0"/>
        <w:ind w:left="357" w:firstLine="45"/>
        <w:jc w:val="both"/>
        <w:rPr>
          <w:rFonts w:eastAsia="Times New Roman" w:cs="Arial"/>
          <w:color w:val="0070C0"/>
        </w:rPr>
      </w:pPr>
      <w:r>
        <w:rPr>
          <w:rFonts w:eastAsia="Times New Roman" w:cs="Arial"/>
          <w:color w:val="0070C0"/>
        </w:rPr>
        <w:t>Na podstawie dokumentacji geotechnicznej stwierdzono w rejonie posadowienia występowanie następujących warstw geotechnicznych:</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w:t>
      </w:r>
      <w:r>
        <w:rPr>
          <w:rFonts w:eastAsia="Times New Roman" w:cs="Arial"/>
          <w:color w:val="0070C0"/>
        </w:rPr>
        <w:tab/>
        <w:t>– nasyp niekontrolowany o miąższości do ok. 0.70 m,</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IIb2</w:t>
      </w:r>
      <w:r>
        <w:rPr>
          <w:rFonts w:eastAsia="Times New Roman" w:cs="Arial"/>
          <w:color w:val="0070C0"/>
        </w:rPr>
        <w:tab/>
        <w:t>– piasek średni o I</w:t>
      </w:r>
      <w:r>
        <w:rPr>
          <w:rFonts w:eastAsia="Times New Roman" w:cs="Arial"/>
          <w:color w:val="0070C0"/>
          <w:vertAlign w:val="subscript"/>
        </w:rPr>
        <w:t>D</w:t>
      </w:r>
      <w:r>
        <w:rPr>
          <w:rFonts w:eastAsia="Times New Roman" w:cs="Arial"/>
          <w:color w:val="0070C0"/>
        </w:rPr>
        <w:t>=0.50,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IIb3</w:t>
      </w:r>
      <w:r>
        <w:rPr>
          <w:rFonts w:eastAsia="Times New Roman" w:cs="Arial"/>
          <w:color w:val="0070C0"/>
        </w:rPr>
        <w:tab/>
        <w:t>– piasek średni o I</w:t>
      </w:r>
      <w:r>
        <w:rPr>
          <w:rFonts w:eastAsia="Times New Roman" w:cs="Arial"/>
          <w:color w:val="0070C0"/>
          <w:vertAlign w:val="subscript"/>
        </w:rPr>
        <w:t>D</w:t>
      </w:r>
      <w:r>
        <w:rPr>
          <w:rFonts w:eastAsia="Times New Roman" w:cs="Arial"/>
          <w:color w:val="0070C0"/>
        </w:rPr>
        <w:t>=0.69,</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IIIf</w:t>
      </w:r>
      <w:r>
        <w:rPr>
          <w:rFonts w:eastAsia="Times New Roman" w:cs="Arial"/>
          <w:color w:val="0070C0"/>
        </w:rPr>
        <w:tab/>
        <w:t>– pył piaszczysty typu C o I</w:t>
      </w:r>
      <w:r>
        <w:rPr>
          <w:rFonts w:eastAsia="Times New Roman" w:cs="Arial"/>
          <w:color w:val="0070C0"/>
          <w:vertAlign w:val="subscript"/>
        </w:rPr>
        <w:t>L</w:t>
      </w:r>
      <w:r>
        <w:rPr>
          <w:rFonts w:eastAsia="Times New Roman" w:cs="Arial"/>
          <w:color w:val="0070C0"/>
        </w:rPr>
        <w:t>=0.30,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IIIe2</w:t>
      </w:r>
      <w:r>
        <w:rPr>
          <w:rFonts w:eastAsia="Times New Roman" w:cs="Arial"/>
          <w:color w:val="0070C0"/>
        </w:rPr>
        <w:tab/>
        <w:t>– glina piaszczysta typu C o I</w:t>
      </w:r>
      <w:r>
        <w:rPr>
          <w:rFonts w:eastAsia="Times New Roman" w:cs="Arial"/>
          <w:color w:val="0070C0"/>
          <w:vertAlign w:val="subscript"/>
        </w:rPr>
        <w:t>L</w:t>
      </w:r>
      <w:r>
        <w:rPr>
          <w:rFonts w:eastAsia="Times New Roman" w:cs="Arial"/>
          <w:color w:val="0070C0"/>
        </w:rPr>
        <w:t>=0.08.</w:t>
      </w:r>
    </w:p>
    <w:p w:rsidR="00412953" w:rsidRDefault="001F31D7">
      <w:pPr>
        <w:spacing w:after="0"/>
        <w:ind w:left="357" w:firstLine="45"/>
        <w:jc w:val="both"/>
        <w:rPr>
          <w:rFonts w:eastAsia="Times New Roman" w:cs="Arial"/>
          <w:color w:val="0070C0"/>
        </w:rPr>
      </w:pPr>
      <w:r>
        <w:rPr>
          <w:rFonts w:eastAsia="Times New Roman" w:cs="Arial"/>
          <w:color w:val="0070C0"/>
        </w:rPr>
        <w:t>W podłożu, w przebadanym zakresie, stwierdzono wodę gruntową, która stabilizowała się na głębokości 1.90 m p.p.t., co odpowiada rzędnej 175.58 m n.p.m..</w:t>
      </w:r>
    </w:p>
    <w:p w:rsidR="00412953" w:rsidRDefault="001F31D7">
      <w:pPr>
        <w:spacing w:after="0"/>
        <w:ind w:left="357" w:firstLine="45"/>
        <w:jc w:val="both"/>
        <w:rPr>
          <w:rFonts w:eastAsia="Times New Roman" w:cs="Arial"/>
          <w:color w:val="0070C0"/>
        </w:rPr>
      </w:pPr>
      <w:r>
        <w:rPr>
          <w:rFonts w:eastAsia="Times New Roman" w:cs="Arial"/>
          <w:color w:val="0070C0"/>
        </w:rPr>
        <w:t>Poziom posadowienia przyjęto na głębokości 3.60 m p.p.t., co odpowiada rzędnej 173.95 m n.p.m., a więc poniżej poziomu wód gruntowych, w warstwie glin piaszczystych, opisanych jako warstwa IIe2.</w:t>
      </w:r>
    </w:p>
    <w:p w:rsidR="00412953" w:rsidRDefault="001F31D7">
      <w:pPr>
        <w:spacing w:after="0"/>
        <w:ind w:left="357" w:firstLine="45"/>
        <w:jc w:val="both"/>
        <w:rPr>
          <w:rFonts w:eastAsia="Times New Roman" w:cs="Arial"/>
          <w:color w:val="0070C0"/>
        </w:rPr>
      </w:pPr>
      <w:r>
        <w:rPr>
          <w:rFonts w:eastAsia="Times New Roman" w:cs="Arial"/>
          <w:color w:val="0070C0"/>
        </w:rPr>
        <w:lastRenderedPageBreak/>
        <w:t xml:space="preserve">Dla posadowienia zbiornika ustala się </w:t>
      </w:r>
      <w:r>
        <w:rPr>
          <w:rFonts w:eastAsia="Times New Roman" w:cs="Arial"/>
          <w:b/>
          <w:color w:val="0070C0"/>
        </w:rPr>
        <w:t>II kategorię geotechniczną w złożonych warunkach gruntowych.</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b/>
          <w:color w:val="0070C0"/>
          <w:sz w:val="24"/>
          <w:szCs w:val="24"/>
        </w:rPr>
      </w:pPr>
      <w:r>
        <w:rPr>
          <w:b/>
          <w:color w:val="0070C0"/>
          <w:sz w:val="24"/>
          <w:szCs w:val="24"/>
        </w:rPr>
        <w:t>* Sposób posadowienia, przygotowanie podłoża i zabezpieczenie wykopu</w:t>
      </w:r>
    </w:p>
    <w:p w:rsidR="00412953" w:rsidRDefault="001F31D7">
      <w:pPr>
        <w:spacing w:after="0"/>
        <w:ind w:left="357" w:firstLine="45"/>
        <w:jc w:val="both"/>
        <w:rPr>
          <w:rFonts w:eastAsia="Times New Roman" w:cs="Arial"/>
          <w:color w:val="0070C0"/>
        </w:rPr>
      </w:pPr>
      <w:r>
        <w:rPr>
          <w:rFonts w:eastAsia="Times New Roman" w:cs="Arial"/>
          <w:color w:val="0070C0"/>
        </w:rPr>
        <w:t>Warstwy nienośne humusu należy usunąć. Bezpośrednio pod płytą należy ułożyć izolację poziomą i warstwę betonu podkładowego o grubości min. 10 cm. Podczas wykonywania wykopów należy pamiętać, że grunty spoiste są gruntami wrażliwymi na działanie wód i należy je chronić przed kontaktem z wodą. Wykop należy zabezpieczyć warstwą betonu podkładowego niezwłocznie po jego wykonaniu.</w:t>
      </w:r>
    </w:p>
    <w:p w:rsidR="00412953" w:rsidRDefault="001F31D7">
      <w:pPr>
        <w:spacing w:after="0"/>
        <w:ind w:left="357" w:firstLine="45"/>
        <w:jc w:val="both"/>
        <w:rPr>
          <w:rFonts w:eastAsia="Times New Roman" w:cs="Arial"/>
          <w:color w:val="0070C0"/>
        </w:rPr>
      </w:pPr>
      <w:r>
        <w:rPr>
          <w:rFonts w:eastAsia="Times New Roman" w:cs="Arial"/>
          <w:color w:val="0070C0"/>
        </w:rPr>
        <w:t>Fundament należy wykonać w wykopie szerokoprzestrzennym. Podczas robót ziemnych i fundamentowych należy wziąć pod uwagę trudności związane z wodą gruntową. Projekt zabezpieczenia i odwodnienia wykopu należy zlecić Wykonawcy robót.</w:t>
      </w:r>
    </w:p>
    <w:p w:rsidR="00412953" w:rsidRDefault="001F31D7">
      <w:pPr>
        <w:spacing w:after="0"/>
        <w:ind w:left="357" w:firstLine="45"/>
        <w:jc w:val="both"/>
        <w:rPr>
          <w:rFonts w:eastAsia="Times New Roman" w:cs="Arial"/>
          <w:color w:val="0070C0"/>
        </w:rPr>
      </w:pPr>
      <w:r>
        <w:rPr>
          <w:rFonts w:eastAsia="Times New Roman" w:cs="Arial"/>
          <w:b/>
          <w:color w:val="0070C0"/>
        </w:rPr>
        <w:t>Roboty ziemne i fundamentowe należy prowadzić pod nadzorem geotechnicznym, a dno wykopu powinno być odebrane przez uprawnionego geotechnika.</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b/>
          <w:color w:val="0070C0"/>
          <w:sz w:val="24"/>
          <w:szCs w:val="24"/>
        </w:rPr>
      </w:pPr>
      <w:r>
        <w:rPr>
          <w:b/>
          <w:color w:val="0070C0"/>
          <w:sz w:val="24"/>
          <w:szCs w:val="24"/>
        </w:rPr>
        <w:t>* Fundament</w:t>
      </w:r>
    </w:p>
    <w:p w:rsidR="00412953" w:rsidRDefault="001F31D7">
      <w:pPr>
        <w:spacing w:after="0"/>
        <w:ind w:left="357" w:firstLine="45"/>
        <w:jc w:val="both"/>
        <w:rPr>
          <w:rFonts w:eastAsia="Times New Roman" w:cs="Arial"/>
          <w:color w:val="0070C0"/>
        </w:rPr>
      </w:pPr>
      <w:r>
        <w:rPr>
          <w:rFonts w:eastAsia="Times New Roman" w:cs="Arial"/>
          <w:color w:val="0070C0"/>
        </w:rPr>
        <w:t>Fundament zaprojektowano w postaci płyty żelbetowej o wymiarach 3.00x8.30 m i grubości 0.40 m. Płytę należy zbroić w obu kierunkach, dołem i górą, prętami #12 w rozstawie 15/15 cm.</w:t>
      </w:r>
    </w:p>
    <w:p w:rsidR="00412953" w:rsidRDefault="001F31D7">
      <w:pPr>
        <w:spacing w:after="0"/>
        <w:ind w:left="357" w:firstLine="45"/>
        <w:jc w:val="both"/>
        <w:rPr>
          <w:rFonts w:eastAsia="Times New Roman" w:cs="Arial"/>
          <w:color w:val="0070C0"/>
        </w:rPr>
      </w:pPr>
      <w:r>
        <w:rPr>
          <w:rFonts w:eastAsia="Times New Roman" w:cs="Arial"/>
          <w:color w:val="0070C0"/>
        </w:rPr>
        <w:t>Przyjęte materiały:</w:t>
      </w:r>
    </w:p>
    <w:p w:rsidR="00412953" w:rsidRDefault="001F31D7">
      <w:pPr>
        <w:pStyle w:val="Akapitzlist"/>
        <w:numPr>
          <w:ilvl w:val="0"/>
          <w:numId w:val="26"/>
        </w:numPr>
        <w:spacing w:after="0"/>
        <w:jc w:val="both"/>
        <w:rPr>
          <w:rFonts w:eastAsia="Times New Roman" w:cs="Arial"/>
          <w:color w:val="0070C0"/>
        </w:rPr>
      </w:pPr>
      <w:r>
        <w:rPr>
          <w:rFonts w:eastAsia="Times New Roman" w:cs="Arial"/>
          <w:color w:val="0070C0"/>
        </w:rPr>
        <w:t>beton podkładowy:</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C8/10,</w:t>
      </w:r>
    </w:p>
    <w:p w:rsidR="00412953" w:rsidRDefault="001F31D7">
      <w:pPr>
        <w:pStyle w:val="Akapitzlist"/>
        <w:numPr>
          <w:ilvl w:val="0"/>
          <w:numId w:val="26"/>
        </w:numPr>
        <w:spacing w:after="0"/>
        <w:jc w:val="both"/>
        <w:rPr>
          <w:rFonts w:eastAsia="Times New Roman" w:cs="Arial"/>
          <w:color w:val="0070C0"/>
        </w:rPr>
      </w:pPr>
      <w:r>
        <w:rPr>
          <w:rFonts w:eastAsia="Times New Roman" w:cs="Arial"/>
          <w:color w:val="0070C0"/>
        </w:rPr>
        <w:t>beton konstrukcyjny i kl. ekspozycji:</w:t>
      </w:r>
      <w:r>
        <w:rPr>
          <w:rFonts w:eastAsia="Times New Roman" w:cs="Arial"/>
          <w:color w:val="0070C0"/>
        </w:rPr>
        <w:tab/>
      </w:r>
      <w:r>
        <w:rPr>
          <w:rFonts w:eastAsia="Times New Roman" w:cs="Arial"/>
          <w:color w:val="0070C0"/>
        </w:rPr>
        <w:tab/>
        <w:t>C25/30 W8, XC2,</w:t>
      </w:r>
    </w:p>
    <w:p w:rsidR="00412953" w:rsidRDefault="001F31D7">
      <w:pPr>
        <w:pStyle w:val="Akapitzlist"/>
        <w:numPr>
          <w:ilvl w:val="0"/>
          <w:numId w:val="26"/>
        </w:numPr>
        <w:spacing w:after="0"/>
        <w:jc w:val="both"/>
        <w:rPr>
          <w:rFonts w:eastAsia="Times New Roman" w:cs="Arial"/>
          <w:color w:val="0070C0"/>
        </w:rPr>
      </w:pPr>
      <w:r>
        <w:rPr>
          <w:rFonts w:eastAsia="Times New Roman" w:cs="Arial"/>
          <w:color w:val="0070C0"/>
        </w:rPr>
        <w:t>stal zbrojeniowa: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A-IIIN (B500 B),</w:t>
      </w:r>
    </w:p>
    <w:p w:rsidR="00412953" w:rsidRDefault="001F31D7">
      <w:pPr>
        <w:pStyle w:val="Akapitzlist"/>
        <w:numPr>
          <w:ilvl w:val="0"/>
          <w:numId w:val="26"/>
        </w:numPr>
        <w:spacing w:after="0"/>
        <w:jc w:val="both"/>
        <w:rPr>
          <w:rFonts w:eastAsia="Times New Roman" w:cs="Arial"/>
          <w:color w:val="0070C0"/>
        </w:rPr>
      </w:pPr>
      <w:r>
        <w:rPr>
          <w:rFonts w:eastAsia="Times New Roman" w:cs="Arial"/>
          <w:color w:val="0070C0"/>
        </w:rPr>
        <w:t>otulina: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wg rysunku zbrojeniowego,</w:t>
      </w:r>
    </w:p>
    <w:p w:rsidR="00412953" w:rsidRDefault="001F31D7">
      <w:pPr>
        <w:pStyle w:val="Akapitzlist"/>
        <w:numPr>
          <w:ilvl w:val="0"/>
          <w:numId w:val="26"/>
        </w:numPr>
        <w:spacing w:after="0"/>
        <w:jc w:val="both"/>
        <w:rPr>
          <w:rFonts w:eastAsia="Times New Roman" w:cs="Arial"/>
          <w:color w:val="0070C0"/>
        </w:rPr>
      </w:pPr>
      <w:r>
        <w:rPr>
          <w:rFonts w:eastAsia="Times New Roman" w:cs="Arial"/>
          <w:color w:val="0070C0"/>
        </w:rPr>
        <w:t>izolacje pozioma: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2x papa podkładowa.</w:t>
      </w:r>
    </w:p>
    <w:p w:rsidR="00412953" w:rsidRDefault="001F31D7">
      <w:pPr>
        <w:pStyle w:val="Nagwek21"/>
        <w:numPr>
          <w:ilvl w:val="0"/>
          <w:numId w:val="4"/>
        </w:numPr>
        <w:rPr>
          <w:color w:val="0070C0"/>
        </w:rPr>
      </w:pPr>
      <w:bookmarkStart w:id="13" w:name="_Toc145027749"/>
      <w:bookmarkStart w:id="14" w:name="_Toc202178785"/>
      <w:r>
        <w:rPr>
          <w:rFonts w:eastAsia="Times New Roman"/>
          <w:color w:val="0070C0"/>
        </w:rPr>
        <w:t>Pylon cenowy - fundament</w:t>
      </w:r>
      <w:bookmarkEnd w:id="13"/>
      <w:bookmarkEnd w:id="14"/>
      <w:r>
        <w:rPr>
          <w:color w:val="0070C0"/>
        </w:rPr>
        <w:t xml:space="preserve"> </w:t>
      </w:r>
    </w:p>
    <w:p w:rsidR="00412953" w:rsidRDefault="001F31D7">
      <w:pPr>
        <w:spacing w:after="0"/>
        <w:ind w:left="357" w:firstLine="45"/>
        <w:jc w:val="both"/>
        <w:rPr>
          <w:b/>
          <w:color w:val="0070C0"/>
          <w:sz w:val="24"/>
          <w:szCs w:val="24"/>
        </w:rPr>
      </w:pPr>
      <w:r>
        <w:rPr>
          <w:b/>
          <w:color w:val="0070C0"/>
          <w:sz w:val="24"/>
          <w:szCs w:val="24"/>
        </w:rPr>
        <w:t>* Warunki gruntowo-wodne i kategoria geotechniczna</w:t>
      </w:r>
    </w:p>
    <w:p w:rsidR="00412953" w:rsidRDefault="001F31D7">
      <w:pPr>
        <w:spacing w:after="0"/>
        <w:ind w:left="357"/>
        <w:jc w:val="both"/>
        <w:rPr>
          <w:rFonts w:eastAsia="Times New Roman" w:cs="Arial"/>
          <w:color w:val="0070C0"/>
        </w:rPr>
      </w:pPr>
      <w:r>
        <w:rPr>
          <w:rFonts w:eastAsia="Times New Roman" w:cs="Arial"/>
          <w:color w:val="0070C0"/>
        </w:rPr>
        <w:t>Na podstawie dokumentacji geotechnicznej stwierdzono w rejonie posadowienia występowanie następujących warstw geotechnicznych:</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w:t>
      </w:r>
      <w:r>
        <w:rPr>
          <w:rFonts w:eastAsia="Times New Roman" w:cs="Arial"/>
          <w:color w:val="0070C0"/>
        </w:rPr>
        <w:tab/>
        <w:t>– nasyp niekontrolowany o miąższości do ok. 0.40 m,</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IIb2</w:t>
      </w:r>
      <w:r>
        <w:rPr>
          <w:rFonts w:eastAsia="Times New Roman" w:cs="Arial"/>
          <w:color w:val="0070C0"/>
        </w:rPr>
        <w:tab/>
        <w:t>– piasek średni o I</w:t>
      </w:r>
      <w:r>
        <w:rPr>
          <w:rFonts w:eastAsia="Times New Roman" w:cs="Arial"/>
          <w:color w:val="0070C0"/>
          <w:vertAlign w:val="subscript"/>
        </w:rPr>
        <w:t>D</w:t>
      </w:r>
      <w:r>
        <w:rPr>
          <w:rFonts w:eastAsia="Times New Roman" w:cs="Arial"/>
          <w:color w:val="0070C0"/>
        </w:rPr>
        <w:t>=0.50,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IIb3</w:t>
      </w:r>
      <w:r>
        <w:rPr>
          <w:rFonts w:eastAsia="Times New Roman" w:cs="Arial"/>
          <w:color w:val="0070C0"/>
        </w:rPr>
        <w:tab/>
        <w:t>– piasek średni o I</w:t>
      </w:r>
      <w:r>
        <w:rPr>
          <w:rFonts w:eastAsia="Times New Roman" w:cs="Arial"/>
          <w:color w:val="0070C0"/>
          <w:vertAlign w:val="subscript"/>
        </w:rPr>
        <w:t>D</w:t>
      </w:r>
      <w:r>
        <w:rPr>
          <w:rFonts w:eastAsia="Times New Roman" w:cs="Arial"/>
          <w:color w:val="0070C0"/>
        </w:rPr>
        <w:t>=0.69,</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IIIf</w:t>
      </w:r>
      <w:r>
        <w:rPr>
          <w:rFonts w:eastAsia="Times New Roman" w:cs="Arial"/>
          <w:color w:val="0070C0"/>
        </w:rPr>
        <w:tab/>
        <w:t>– pył piaszczysty typu C o I</w:t>
      </w:r>
      <w:r>
        <w:rPr>
          <w:rFonts w:eastAsia="Times New Roman" w:cs="Arial"/>
          <w:color w:val="0070C0"/>
          <w:vertAlign w:val="subscript"/>
        </w:rPr>
        <w:t>L</w:t>
      </w:r>
      <w:r>
        <w:rPr>
          <w:rFonts w:eastAsia="Times New Roman" w:cs="Arial"/>
          <w:color w:val="0070C0"/>
        </w:rPr>
        <w:t>=0.30,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IIIe1</w:t>
      </w:r>
      <w:r>
        <w:rPr>
          <w:rFonts w:eastAsia="Times New Roman" w:cs="Arial"/>
          <w:color w:val="0070C0"/>
        </w:rPr>
        <w:tab/>
        <w:t>– pył piaszczysty typu C o I</w:t>
      </w:r>
      <w:r>
        <w:rPr>
          <w:rFonts w:eastAsia="Times New Roman" w:cs="Arial"/>
          <w:color w:val="0070C0"/>
          <w:vertAlign w:val="subscript"/>
        </w:rPr>
        <w:t>L</w:t>
      </w:r>
      <w:r>
        <w:rPr>
          <w:rFonts w:eastAsia="Times New Roman" w:cs="Arial"/>
          <w:color w:val="0070C0"/>
        </w:rPr>
        <w:t>=0.20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IIIe2</w:t>
      </w:r>
      <w:r>
        <w:rPr>
          <w:rFonts w:eastAsia="Times New Roman" w:cs="Arial"/>
          <w:color w:val="0070C0"/>
        </w:rPr>
        <w:tab/>
        <w:t>– glina piaszczysta typu C o I</w:t>
      </w:r>
      <w:r>
        <w:rPr>
          <w:rFonts w:eastAsia="Times New Roman" w:cs="Arial"/>
          <w:color w:val="0070C0"/>
          <w:vertAlign w:val="subscript"/>
        </w:rPr>
        <w:t>L</w:t>
      </w:r>
      <w:r>
        <w:rPr>
          <w:rFonts w:eastAsia="Times New Roman" w:cs="Arial"/>
          <w:color w:val="0070C0"/>
        </w:rPr>
        <w:t>=0.08.</w:t>
      </w:r>
    </w:p>
    <w:p w:rsidR="00412953" w:rsidRDefault="001F31D7">
      <w:pPr>
        <w:spacing w:after="0"/>
        <w:ind w:left="357" w:firstLine="45"/>
        <w:jc w:val="both"/>
        <w:rPr>
          <w:rFonts w:eastAsia="Times New Roman" w:cs="Arial"/>
          <w:color w:val="0070C0"/>
        </w:rPr>
      </w:pPr>
      <w:r>
        <w:rPr>
          <w:rFonts w:eastAsia="Times New Roman" w:cs="Arial"/>
          <w:color w:val="0070C0"/>
        </w:rPr>
        <w:t>W podłożu, w przebadanym zakresie, stwierdzono wodę gruntową, która stabilizowała się na głębokości 2.00 m p.p.t., co odpowiada rzędnej 175.56 m n.p.m..</w:t>
      </w:r>
    </w:p>
    <w:p w:rsidR="00412953" w:rsidRDefault="001F31D7">
      <w:pPr>
        <w:spacing w:after="0"/>
        <w:ind w:left="357" w:firstLine="45"/>
        <w:jc w:val="both"/>
        <w:rPr>
          <w:rFonts w:eastAsia="Times New Roman" w:cs="Arial"/>
          <w:color w:val="0070C0"/>
        </w:rPr>
      </w:pPr>
      <w:r>
        <w:rPr>
          <w:rFonts w:eastAsia="Times New Roman" w:cs="Arial"/>
          <w:color w:val="0070C0"/>
        </w:rPr>
        <w:lastRenderedPageBreak/>
        <w:t>Poziom posadowienia przyjęto na głębokości 1.30 m p.p.t., co odpowiada rzędnej 176.35 m n.p.m., a więc powyżej poziomu wód gruntowych, w warstwie piasków średnich, opisanych jako warstwa IIb2.</w:t>
      </w:r>
    </w:p>
    <w:p w:rsidR="00412953" w:rsidRDefault="001F31D7" w:rsidP="00FA4804">
      <w:pPr>
        <w:spacing w:after="0"/>
        <w:ind w:left="357" w:firstLine="45"/>
        <w:jc w:val="both"/>
        <w:rPr>
          <w:rFonts w:eastAsia="Times New Roman" w:cs="Arial"/>
          <w:color w:val="0070C0"/>
        </w:rPr>
      </w:pPr>
      <w:r>
        <w:rPr>
          <w:rFonts w:eastAsia="Times New Roman" w:cs="Arial"/>
          <w:color w:val="0070C0"/>
        </w:rPr>
        <w:t xml:space="preserve">Dla posadowienia pylonu ustala się </w:t>
      </w:r>
      <w:r>
        <w:rPr>
          <w:rFonts w:eastAsia="Times New Roman" w:cs="Arial"/>
          <w:b/>
          <w:color w:val="0070C0"/>
        </w:rPr>
        <w:t>II kategorię geotechniczną w złożonych warunkach gruntowych.</w:t>
      </w:r>
    </w:p>
    <w:p w:rsidR="00412953" w:rsidRDefault="001F31D7">
      <w:pPr>
        <w:spacing w:after="0"/>
        <w:ind w:left="357" w:firstLine="45"/>
        <w:jc w:val="both"/>
        <w:rPr>
          <w:b/>
          <w:color w:val="0070C0"/>
          <w:sz w:val="24"/>
          <w:szCs w:val="24"/>
        </w:rPr>
      </w:pPr>
      <w:r>
        <w:rPr>
          <w:b/>
          <w:color w:val="0070C0"/>
          <w:sz w:val="24"/>
          <w:szCs w:val="24"/>
        </w:rPr>
        <w:t>* Sposób posadowienia, przygotowanie podłoża i zabezpieczenie wykopu</w:t>
      </w:r>
    </w:p>
    <w:p w:rsidR="00412953" w:rsidRDefault="001F31D7">
      <w:pPr>
        <w:spacing w:after="0"/>
        <w:ind w:left="357" w:firstLine="45"/>
        <w:jc w:val="both"/>
        <w:rPr>
          <w:rFonts w:eastAsia="Times New Roman" w:cs="Arial"/>
          <w:color w:val="0070C0"/>
        </w:rPr>
      </w:pPr>
      <w:r>
        <w:rPr>
          <w:rFonts w:eastAsia="Times New Roman" w:cs="Arial"/>
          <w:color w:val="0070C0"/>
        </w:rPr>
        <w:t>Posadowienie zaprojektowano w sposób bezpośredni za pomocą stopy fundamentowej.</w:t>
      </w:r>
    </w:p>
    <w:p w:rsidR="00412953" w:rsidRDefault="001F31D7">
      <w:pPr>
        <w:spacing w:after="0"/>
        <w:ind w:left="357" w:firstLine="45"/>
        <w:jc w:val="both"/>
        <w:rPr>
          <w:rFonts w:eastAsia="Times New Roman" w:cs="Arial"/>
          <w:color w:val="0070C0"/>
        </w:rPr>
      </w:pPr>
      <w:r>
        <w:rPr>
          <w:rFonts w:eastAsia="Times New Roman" w:cs="Arial"/>
          <w:color w:val="0070C0"/>
        </w:rPr>
        <w:t>Warstwy nienośne humusu należy usunąć. Bezpośrednio pod stopą należy ułożyć izolację poziomą i warstwę betonu podkładowego o grubości min. 10 cm. Podczas wykonywania wykopów należy pamiętać, że grunty spoiste są gruntami wrażliwymi na działanie wód i należy je chronić przed kontaktem z wodą. Wykop należy zabezpieczyć warstwą betonu podkładowego niezwłocznie po jego wykonaniu.</w:t>
      </w:r>
    </w:p>
    <w:p w:rsidR="00412953" w:rsidRDefault="001F31D7">
      <w:pPr>
        <w:spacing w:after="0"/>
        <w:ind w:left="357" w:firstLine="45"/>
        <w:jc w:val="both"/>
        <w:rPr>
          <w:rFonts w:eastAsia="Times New Roman" w:cs="Arial"/>
          <w:color w:val="0070C0"/>
        </w:rPr>
      </w:pPr>
      <w:r>
        <w:rPr>
          <w:rFonts w:eastAsia="Times New Roman" w:cs="Arial"/>
          <w:color w:val="0070C0"/>
        </w:rPr>
        <w:t>Fundament należy wykonać w wykopie szerokoprzestrzennym. Projekt zabezpieczenia wykopu należy zlecić Wykonawcy robót.</w:t>
      </w:r>
    </w:p>
    <w:p w:rsidR="00412953" w:rsidRDefault="001F31D7">
      <w:pPr>
        <w:spacing w:after="0"/>
        <w:ind w:left="357" w:firstLine="45"/>
        <w:jc w:val="both"/>
        <w:rPr>
          <w:rFonts w:eastAsia="Times New Roman" w:cs="Arial"/>
          <w:color w:val="0070C0"/>
        </w:rPr>
      </w:pPr>
      <w:r>
        <w:rPr>
          <w:rFonts w:eastAsia="Times New Roman" w:cs="Arial"/>
          <w:b/>
          <w:color w:val="0070C0"/>
        </w:rPr>
        <w:t>Roboty ziemne i fundamentowe należy prowadzić pod nadzorem geotechnicznym, a dno wykopu powinno być odebrane przez uprawnionego geotechnika</w:t>
      </w:r>
      <w:r>
        <w:rPr>
          <w:rFonts w:eastAsia="Times New Roman" w:cs="Arial"/>
          <w:color w:val="0070C0"/>
        </w:rPr>
        <w:t>.</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b/>
          <w:color w:val="0070C0"/>
          <w:sz w:val="24"/>
          <w:szCs w:val="24"/>
        </w:rPr>
      </w:pPr>
      <w:r>
        <w:rPr>
          <w:b/>
          <w:color w:val="0070C0"/>
          <w:sz w:val="24"/>
          <w:szCs w:val="24"/>
        </w:rPr>
        <w:t>* Fundament</w:t>
      </w:r>
    </w:p>
    <w:p w:rsidR="00412953" w:rsidRDefault="001F31D7">
      <w:pPr>
        <w:spacing w:after="0"/>
        <w:ind w:left="357" w:firstLine="45"/>
        <w:jc w:val="both"/>
        <w:rPr>
          <w:rFonts w:eastAsia="Times New Roman" w:cs="Arial"/>
          <w:color w:val="0070C0"/>
        </w:rPr>
      </w:pPr>
      <w:r>
        <w:rPr>
          <w:rFonts w:eastAsia="Times New Roman" w:cs="Arial"/>
          <w:color w:val="0070C0"/>
        </w:rPr>
        <w:t>Fundament zaprojektowano w postaci stopy żelbetowej o wymiarach 3.00x4.50 m i grubości 1.20 m. Stopę należy zbroić w obu kierunkach, dołem i górą, prętami #16 w rozstawach 12 i 20 cm. Przed betonowaniem należy osadzić kotwy do mocowania konstrukcji stalowej.</w:t>
      </w:r>
    </w:p>
    <w:p w:rsidR="00412953" w:rsidRDefault="001F31D7">
      <w:pPr>
        <w:spacing w:after="0"/>
        <w:ind w:left="357" w:firstLine="45"/>
        <w:jc w:val="both"/>
        <w:rPr>
          <w:rFonts w:eastAsia="Times New Roman" w:cs="Arial"/>
          <w:color w:val="0070C0"/>
        </w:rPr>
      </w:pPr>
      <w:r>
        <w:rPr>
          <w:rFonts w:eastAsia="Times New Roman" w:cs="Arial"/>
          <w:color w:val="0070C0"/>
        </w:rPr>
        <w:t>Przyjęte materiały:</w:t>
      </w:r>
    </w:p>
    <w:p w:rsidR="00412953" w:rsidRDefault="001F31D7">
      <w:pPr>
        <w:pStyle w:val="Akapitzlist"/>
        <w:numPr>
          <w:ilvl w:val="0"/>
          <w:numId w:val="25"/>
        </w:numPr>
        <w:spacing w:after="0"/>
        <w:jc w:val="both"/>
        <w:rPr>
          <w:rFonts w:eastAsia="Times New Roman" w:cs="Arial"/>
          <w:color w:val="0070C0"/>
        </w:rPr>
      </w:pPr>
      <w:r>
        <w:rPr>
          <w:rFonts w:eastAsia="Times New Roman" w:cs="Arial"/>
          <w:color w:val="0070C0"/>
        </w:rPr>
        <w:t>beton podkładowy:</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C8/10,</w:t>
      </w:r>
    </w:p>
    <w:p w:rsidR="00412953" w:rsidRDefault="001F31D7">
      <w:pPr>
        <w:pStyle w:val="Akapitzlist"/>
        <w:numPr>
          <w:ilvl w:val="0"/>
          <w:numId w:val="25"/>
        </w:numPr>
        <w:spacing w:after="0"/>
        <w:jc w:val="both"/>
        <w:rPr>
          <w:rFonts w:eastAsia="Times New Roman" w:cs="Arial"/>
          <w:color w:val="0070C0"/>
        </w:rPr>
      </w:pPr>
      <w:r>
        <w:rPr>
          <w:rFonts w:eastAsia="Times New Roman" w:cs="Arial"/>
          <w:color w:val="0070C0"/>
        </w:rPr>
        <w:t>beton konstrukcyjny i kl. ekspozycji:</w:t>
      </w:r>
      <w:r>
        <w:rPr>
          <w:rFonts w:eastAsia="Times New Roman" w:cs="Arial"/>
          <w:color w:val="0070C0"/>
        </w:rPr>
        <w:tab/>
      </w:r>
      <w:r>
        <w:rPr>
          <w:rFonts w:eastAsia="Times New Roman" w:cs="Arial"/>
          <w:color w:val="0070C0"/>
        </w:rPr>
        <w:tab/>
        <w:t>C25/30 W8, XC2,</w:t>
      </w:r>
    </w:p>
    <w:p w:rsidR="00412953" w:rsidRDefault="001F31D7">
      <w:pPr>
        <w:pStyle w:val="Akapitzlist"/>
        <w:numPr>
          <w:ilvl w:val="0"/>
          <w:numId w:val="25"/>
        </w:numPr>
        <w:spacing w:after="0"/>
        <w:jc w:val="both"/>
        <w:rPr>
          <w:rFonts w:eastAsia="Times New Roman" w:cs="Arial"/>
          <w:color w:val="0070C0"/>
        </w:rPr>
      </w:pPr>
      <w:r>
        <w:rPr>
          <w:rFonts w:eastAsia="Times New Roman" w:cs="Arial"/>
          <w:color w:val="0070C0"/>
        </w:rPr>
        <w:t>stal zbrojeniowa: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A-IIIN (B500 B),</w:t>
      </w:r>
    </w:p>
    <w:p w:rsidR="00412953" w:rsidRDefault="001F31D7">
      <w:pPr>
        <w:pStyle w:val="Akapitzlist"/>
        <w:numPr>
          <w:ilvl w:val="0"/>
          <w:numId w:val="25"/>
        </w:numPr>
        <w:spacing w:after="0"/>
        <w:jc w:val="both"/>
        <w:rPr>
          <w:rFonts w:eastAsia="Times New Roman" w:cs="Arial"/>
          <w:color w:val="0070C0"/>
        </w:rPr>
      </w:pPr>
      <w:r>
        <w:rPr>
          <w:rFonts w:eastAsia="Times New Roman" w:cs="Arial"/>
          <w:color w:val="0070C0"/>
        </w:rPr>
        <w:t>otulina: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wg rysunku zbrojeniowego,</w:t>
      </w:r>
    </w:p>
    <w:p w:rsidR="00412953" w:rsidRDefault="001F31D7">
      <w:pPr>
        <w:pStyle w:val="Akapitzlist"/>
        <w:numPr>
          <w:ilvl w:val="0"/>
          <w:numId w:val="25"/>
        </w:numPr>
        <w:spacing w:after="0"/>
        <w:jc w:val="both"/>
        <w:rPr>
          <w:rFonts w:eastAsia="Times New Roman" w:cs="Arial"/>
          <w:color w:val="0070C0"/>
        </w:rPr>
      </w:pPr>
      <w:r>
        <w:rPr>
          <w:rFonts w:eastAsia="Times New Roman" w:cs="Arial"/>
          <w:color w:val="0070C0"/>
        </w:rPr>
        <w:t>izolacje pozioma:</w:t>
      </w:r>
      <w:r>
        <w:rPr>
          <w:rFonts w:eastAsia="Times New Roman" w:cs="Arial"/>
          <w:color w:val="0070C0"/>
        </w:rPr>
        <w:tab/>
      </w:r>
      <w:r>
        <w:rPr>
          <w:rFonts w:eastAsia="Times New Roman" w:cs="Arial"/>
          <w:color w:val="0070C0"/>
        </w:rPr>
        <w:tab/>
      </w:r>
      <w:r>
        <w:rPr>
          <w:rFonts w:eastAsia="Times New Roman" w:cs="Arial"/>
          <w:color w:val="0070C0"/>
        </w:rPr>
        <w:tab/>
      </w:r>
      <w:r>
        <w:rPr>
          <w:rFonts w:eastAsia="Times New Roman" w:cs="Arial"/>
          <w:color w:val="0070C0"/>
        </w:rPr>
        <w:tab/>
        <w:t>2x papa podkładowa.</w:t>
      </w:r>
    </w:p>
    <w:p w:rsidR="00412953" w:rsidRDefault="001F31D7">
      <w:pPr>
        <w:pStyle w:val="Nagwek21"/>
        <w:numPr>
          <w:ilvl w:val="0"/>
          <w:numId w:val="4"/>
        </w:numPr>
        <w:rPr>
          <w:color w:val="0070C0"/>
        </w:rPr>
      </w:pPr>
      <w:bookmarkStart w:id="15" w:name="_Toc145027757"/>
      <w:bookmarkStart w:id="16" w:name="_Toc202178786"/>
      <w:r>
        <w:rPr>
          <w:rFonts w:eastAsia="Times New Roman"/>
          <w:color w:val="0070C0"/>
        </w:rPr>
        <w:t>Zbiorniki wód opadowych</w:t>
      </w:r>
      <w:bookmarkEnd w:id="15"/>
      <w:bookmarkEnd w:id="16"/>
    </w:p>
    <w:p w:rsidR="00412953" w:rsidRDefault="001F31D7">
      <w:pPr>
        <w:spacing w:after="0"/>
        <w:ind w:left="357" w:firstLine="45"/>
        <w:jc w:val="both"/>
        <w:rPr>
          <w:b/>
          <w:color w:val="0070C0"/>
          <w:sz w:val="24"/>
          <w:szCs w:val="24"/>
        </w:rPr>
      </w:pPr>
      <w:r>
        <w:rPr>
          <w:b/>
          <w:color w:val="0070C0"/>
          <w:sz w:val="24"/>
          <w:szCs w:val="24"/>
        </w:rPr>
        <w:t>* Warunki gruntowo-wodne i kategoria geotechniczna</w:t>
      </w:r>
    </w:p>
    <w:p w:rsidR="00412953" w:rsidRDefault="001F31D7">
      <w:pPr>
        <w:spacing w:after="0"/>
        <w:ind w:left="357"/>
        <w:jc w:val="both"/>
        <w:rPr>
          <w:rFonts w:eastAsia="Times New Roman" w:cs="Arial"/>
          <w:color w:val="0070C0"/>
        </w:rPr>
      </w:pPr>
      <w:r>
        <w:rPr>
          <w:rFonts w:eastAsia="Times New Roman" w:cs="Arial"/>
          <w:color w:val="0070C0"/>
        </w:rPr>
        <w:t>Na podstawie dokumentacji geotechnicznej stwierdzono w rejonie posadowienia występowanie następujących warstw geotechnicznych:</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w:t>
      </w:r>
      <w:r>
        <w:rPr>
          <w:rFonts w:eastAsia="Times New Roman" w:cs="Arial"/>
          <w:color w:val="0070C0"/>
        </w:rPr>
        <w:tab/>
        <w:t>– nasyp niekontrolowany o miąższości do ok. 0.40 m,</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IIb2</w:t>
      </w:r>
      <w:r>
        <w:rPr>
          <w:rFonts w:eastAsia="Times New Roman" w:cs="Arial"/>
          <w:color w:val="0070C0"/>
        </w:rPr>
        <w:tab/>
        <w:t>– piasek średni o I</w:t>
      </w:r>
      <w:r>
        <w:rPr>
          <w:rFonts w:eastAsia="Times New Roman" w:cs="Arial"/>
          <w:color w:val="0070C0"/>
          <w:vertAlign w:val="subscript"/>
        </w:rPr>
        <w:t>D</w:t>
      </w:r>
      <w:r>
        <w:rPr>
          <w:rFonts w:eastAsia="Times New Roman" w:cs="Arial"/>
          <w:color w:val="0070C0"/>
        </w:rPr>
        <w:t>=0.50,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IIb3</w:t>
      </w:r>
      <w:r>
        <w:rPr>
          <w:rFonts w:eastAsia="Times New Roman" w:cs="Arial"/>
          <w:color w:val="0070C0"/>
        </w:rPr>
        <w:tab/>
        <w:t>– piasek średni o I</w:t>
      </w:r>
      <w:r>
        <w:rPr>
          <w:rFonts w:eastAsia="Times New Roman" w:cs="Arial"/>
          <w:color w:val="0070C0"/>
          <w:vertAlign w:val="subscript"/>
        </w:rPr>
        <w:t>D</w:t>
      </w:r>
      <w:r>
        <w:rPr>
          <w:rFonts w:eastAsia="Times New Roman" w:cs="Arial"/>
          <w:color w:val="0070C0"/>
        </w:rPr>
        <w:t>=0.69,</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IIIf</w:t>
      </w:r>
      <w:r>
        <w:rPr>
          <w:rFonts w:eastAsia="Times New Roman" w:cs="Arial"/>
          <w:color w:val="0070C0"/>
        </w:rPr>
        <w:tab/>
        <w:t>– pył piaszczysty typu C o I</w:t>
      </w:r>
      <w:r>
        <w:rPr>
          <w:rFonts w:eastAsia="Times New Roman" w:cs="Arial"/>
          <w:color w:val="0070C0"/>
          <w:vertAlign w:val="subscript"/>
        </w:rPr>
        <w:t>L</w:t>
      </w:r>
      <w:r>
        <w:rPr>
          <w:rFonts w:eastAsia="Times New Roman" w:cs="Arial"/>
          <w:color w:val="0070C0"/>
        </w:rPr>
        <w:t>=0.30,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IIIe1</w:t>
      </w:r>
      <w:r>
        <w:rPr>
          <w:rFonts w:eastAsia="Times New Roman" w:cs="Arial"/>
          <w:color w:val="0070C0"/>
        </w:rPr>
        <w:tab/>
        <w:t>– pył piaszczysty typu C o I</w:t>
      </w:r>
      <w:r>
        <w:rPr>
          <w:rFonts w:eastAsia="Times New Roman" w:cs="Arial"/>
          <w:color w:val="0070C0"/>
          <w:vertAlign w:val="subscript"/>
        </w:rPr>
        <w:t>L</w:t>
      </w:r>
      <w:r>
        <w:rPr>
          <w:rFonts w:eastAsia="Times New Roman" w:cs="Arial"/>
          <w:color w:val="0070C0"/>
        </w:rPr>
        <w:t>=0.20</w:t>
      </w:r>
    </w:p>
    <w:p w:rsidR="00412953" w:rsidRDefault="001F31D7">
      <w:pPr>
        <w:pStyle w:val="Akapitzlist"/>
        <w:numPr>
          <w:ilvl w:val="0"/>
          <w:numId w:val="16"/>
        </w:numPr>
        <w:spacing w:after="0"/>
        <w:jc w:val="both"/>
        <w:rPr>
          <w:rFonts w:eastAsia="Times New Roman" w:cs="Arial"/>
          <w:color w:val="0070C0"/>
        </w:rPr>
      </w:pPr>
      <w:r>
        <w:rPr>
          <w:rFonts w:eastAsia="Times New Roman" w:cs="Arial"/>
          <w:color w:val="0070C0"/>
        </w:rPr>
        <w:t>warstwa IIIe2</w:t>
      </w:r>
      <w:r>
        <w:rPr>
          <w:rFonts w:eastAsia="Times New Roman" w:cs="Arial"/>
          <w:color w:val="0070C0"/>
        </w:rPr>
        <w:tab/>
        <w:t>– glina piaszczysta typu C o I</w:t>
      </w:r>
      <w:r>
        <w:rPr>
          <w:rFonts w:eastAsia="Times New Roman" w:cs="Arial"/>
          <w:color w:val="0070C0"/>
          <w:vertAlign w:val="subscript"/>
        </w:rPr>
        <w:t>L</w:t>
      </w:r>
      <w:r>
        <w:rPr>
          <w:rFonts w:eastAsia="Times New Roman" w:cs="Arial"/>
          <w:color w:val="0070C0"/>
        </w:rPr>
        <w:t>=0.08.</w:t>
      </w:r>
    </w:p>
    <w:p w:rsidR="00412953" w:rsidRDefault="001F31D7">
      <w:pPr>
        <w:spacing w:after="0"/>
        <w:ind w:left="357" w:firstLine="45"/>
        <w:jc w:val="both"/>
        <w:rPr>
          <w:rFonts w:eastAsia="Times New Roman" w:cs="Arial"/>
          <w:color w:val="0070C0"/>
        </w:rPr>
      </w:pPr>
      <w:r>
        <w:rPr>
          <w:rFonts w:eastAsia="Times New Roman" w:cs="Arial"/>
          <w:color w:val="0070C0"/>
        </w:rPr>
        <w:lastRenderedPageBreak/>
        <w:t>W podłożu, w przebadanym zakresie, stwierdzono wodę gruntową, która stabilizowała się na głębokości 2.00 m p.p.t., co odpowiada rzędnej 175.56 m n.p.m..</w:t>
      </w:r>
    </w:p>
    <w:p w:rsidR="00412953" w:rsidRDefault="001F31D7">
      <w:pPr>
        <w:spacing w:after="0"/>
        <w:ind w:left="357" w:firstLine="45"/>
        <w:jc w:val="both"/>
        <w:rPr>
          <w:rFonts w:eastAsia="Times New Roman" w:cs="Arial"/>
          <w:color w:val="0070C0"/>
        </w:rPr>
      </w:pPr>
      <w:r>
        <w:rPr>
          <w:rFonts w:eastAsia="Times New Roman" w:cs="Arial"/>
          <w:color w:val="0070C0"/>
        </w:rPr>
        <w:t>Poziom posadowienia przyjęto na głębokości ok. 3.42 m p.p.t., co odpowiada rzędnej 174.03 m n.p.m., a więc poniżej poziomu wód gruntowych, w warstwie piasków średnich, opisanych jako warstwa IIb3.</w:t>
      </w:r>
    </w:p>
    <w:p w:rsidR="00412953" w:rsidRDefault="001F31D7">
      <w:pPr>
        <w:spacing w:after="0"/>
        <w:ind w:left="357" w:firstLine="45"/>
        <w:jc w:val="both"/>
        <w:rPr>
          <w:rFonts w:eastAsia="Times New Roman" w:cs="Arial"/>
          <w:color w:val="0070C0"/>
        </w:rPr>
      </w:pPr>
      <w:r>
        <w:rPr>
          <w:rFonts w:eastAsia="Times New Roman" w:cs="Arial"/>
          <w:color w:val="0070C0"/>
        </w:rPr>
        <w:t xml:space="preserve">Dla posadowienia pylonu ustala się </w:t>
      </w:r>
      <w:r>
        <w:rPr>
          <w:rFonts w:eastAsia="Times New Roman" w:cs="Arial"/>
          <w:b/>
          <w:color w:val="0070C0"/>
        </w:rPr>
        <w:t>II kategorię geotechniczną w złożonych warunkach gruntowych.</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b/>
          <w:color w:val="0070C0"/>
          <w:sz w:val="24"/>
          <w:szCs w:val="24"/>
        </w:rPr>
      </w:pPr>
      <w:r>
        <w:rPr>
          <w:b/>
          <w:color w:val="0070C0"/>
          <w:sz w:val="24"/>
          <w:szCs w:val="24"/>
        </w:rPr>
        <w:t>* Sposób posadowienia, przygotowanie podłoża i zabezpieczenie wykopu</w:t>
      </w:r>
    </w:p>
    <w:p w:rsidR="00412953" w:rsidRDefault="001F31D7">
      <w:pPr>
        <w:spacing w:after="0"/>
        <w:ind w:left="357" w:firstLine="45"/>
        <w:jc w:val="both"/>
        <w:rPr>
          <w:rFonts w:eastAsia="Times New Roman" w:cs="Arial"/>
          <w:color w:val="0070C0"/>
        </w:rPr>
      </w:pPr>
      <w:r>
        <w:rPr>
          <w:rFonts w:eastAsia="Times New Roman" w:cs="Arial"/>
          <w:color w:val="0070C0"/>
        </w:rPr>
        <w:t>Warstwy nienośne humusu należy usunąć. Ze względu na odprężenie gruntu, po ściągnięciu warstw wierzchnich, dno wykopu należy dogęścić powierzchniowo do I</w:t>
      </w:r>
      <w:r>
        <w:rPr>
          <w:rFonts w:eastAsia="Times New Roman" w:cs="Arial"/>
          <w:color w:val="0070C0"/>
          <w:vertAlign w:val="subscript"/>
        </w:rPr>
        <w:t>S</w:t>
      </w:r>
      <w:r>
        <w:rPr>
          <w:rFonts w:eastAsia="Times New Roman" w:cs="Arial"/>
          <w:color w:val="0070C0"/>
        </w:rPr>
        <w:t xml:space="preserve">≥0.97. Bezpośrednio pod zbiornikami należy ułożyć izolację poziomą i warstwę betonu podkładowego o grubości min. 10 cm. </w:t>
      </w:r>
    </w:p>
    <w:p w:rsidR="00412953" w:rsidRDefault="001F31D7">
      <w:pPr>
        <w:spacing w:after="0"/>
        <w:ind w:left="357" w:firstLine="45"/>
        <w:jc w:val="both"/>
        <w:rPr>
          <w:rFonts w:eastAsia="Times New Roman" w:cs="Arial"/>
          <w:color w:val="0070C0"/>
        </w:rPr>
      </w:pPr>
      <w:r>
        <w:rPr>
          <w:rFonts w:eastAsia="Times New Roman" w:cs="Arial"/>
          <w:color w:val="0070C0"/>
        </w:rPr>
        <w:t>Fundament należy wykonać w wykopie szerokoprzestrzennym. Podczas robót ziemnych i fundamentowych należy wziąć pod uwagę trudności związane z wodą gruntową. Projekt zabezpieczenia i odwodnienia wykopu należy zlecić Wykonawcy robót.</w:t>
      </w:r>
    </w:p>
    <w:p w:rsidR="00412953" w:rsidRDefault="001F31D7">
      <w:pPr>
        <w:spacing w:after="0"/>
        <w:ind w:left="357" w:firstLine="45"/>
        <w:jc w:val="both"/>
        <w:rPr>
          <w:rFonts w:eastAsia="Times New Roman" w:cs="Arial"/>
          <w:color w:val="0070C0"/>
        </w:rPr>
      </w:pPr>
      <w:r>
        <w:rPr>
          <w:rFonts w:eastAsia="Times New Roman" w:cs="Arial"/>
          <w:b/>
          <w:color w:val="0070C0"/>
        </w:rPr>
        <w:t>Roboty ziemne i fundamentowe należy prowadzić pod nadzorem geotechnicznym, a dno wykopu powinno być odebrane przez uprawnionego geotechnika</w:t>
      </w:r>
    </w:p>
    <w:p w:rsidR="00412953" w:rsidRDefault="00412953">
      <w:pPr>
        <w:spacing w:after="0"/>
        <w:ind w:left="357" w:firstLine="45"/>
        <w:jc w:val="both"/>
        <w:rPr>
          <w:rFonts w:eastAsia="Times New Roman" w:cs="Arial"/>
          <w:color w:val="0070C0"/>
        </w:rPr>
      </w:pPr>
    </w:p>
    <w:p w:rsidR="00412953" w:rsidRDefault="001F31D7">
      <w:pPr>
        <w:spacing w:after="0"/>
        <w:ind w:left="357" w:firstLine="45"/>
        <w:jc w:val="both"/>
        <w:rPr>
          <w:rFonts w:eastAsia="Times New Roman" w:cs="Arial"/>
          <w:color w:val="0070C0"/>
        </w:rPr>
      </w:pPr>
      <w:r>
        <w:rPr>
          <w:b/>
          <w:color w:val="0070C0"/>
          <w:sz w:val="24"/>
          <w:szCs w:val="24"/>
        </w:rPr>
        <w:t>* Zbiorniki</w:t>
      </w:r>
    </w:p>
    <w:p w:rsidR="00412953" w:rsidRDefault="001F31D7">
      <w:pPr>
        <w:spacing w:after="0"/>
        <w:ind w:left="357" w:firstLine="45"/>
        <w:jc w:val="both"/>
        <w:rPr>
          <w:rFonts w:eastAsia="Times New Roman" w:cs="Arial"/>
          <w:color w:val="0070C0"/>
        </w:rPr>
      </w:pPr>
      <w:r>
        <w:rPr>
          <w:rFonts w:eastAsia="Times New Roman" w:cs="Arial"/>
          <w:color w:val="0070C0"/>
        </w:rPr>
        <w:t>Zbiornik bezodpływowy na wody opadowe - gotowy, betonowy, prefabrykowany wg producenta „Septic”. Zaprojektowano 6 zbiorników o pojemności 14 m</w:t>
      </w:r>
      <w:r>
        <w:rPr>
          <w:rFonts w:eastAsia="Times New Roman" w:cs="Arial"/>
          <w:color w:val="0070C0"/>
          <w:vertAlign w:val="superscript"/>
        </w:rPr>
        <w:t>3</w:t>
      </w:r>
      <w:r>
        <w:rPr>
          <w:rFonts w:eastAsia="Times New Roman" w:cs="Arial"/>
          <w:color w:val="0070C0"/>
        </w:rPr>
        <w:t xml:space="preserve"> każdy, o wymiarach 4.00 x 2.40 x 2.00 m, o łącznej pojemności 84 m</w:t>
      </w:r>
      <w:r>
        <w:rPr>
          <w:rFonts w:eastAsia="Times New Roman" w:cs="Arial"/>
          <w:color w:val="0070C0"/>
          <w:vertAlign w:val="superscript"/>
        </w:rPr>
        <w:t>3</w:t>
      </w:r>
      <w:r>
        <w:rPr>
          <w:rFonts w:eastAsia="Times New Roman" w:cs="Arial"/>
          <w:color w:val="0070C0"/>
        </w:rPr>
        <w:t xml:space="preserve">. Wymiary i otworowanie wg wytycznych producenta. </w:t>
      </w:r>
    </w:p>
    <w:p w:rsidR="00412953" w:rsidRDefault="001F31D7">
      <w:pPr>
        <w:pStyle w:val="Nagwek21"/>
        <w:numPr>
          <w:ilvl w:val="0"/>
          <w:numId w:val="4"/>
        </w:numPr>
        <w:rPr>
          <w:rFonts w:eastAsia="Times New Roman"/>
          <w:color w:val="0070C0"/>
        </w:rPr>
      </w:pPr>
      <w:bookmarkStart w:id="17" w:name="_Toc202178787"/>
      <w:r>
        <w:rPr>
          <w:rFonts w:eastAsia="Times New Roman"/>
          <w:color w:val="0070C0"/>
        </w:rPr>
        <w:t>Uwagi końcowe</w:t>
      </w:r>
      <w:bookmarkEnd w:id="17"/>
    </w:p>
    <w:p w:rsidR="00412953" w:rsidRDefault="001F31D7">
      <w:pPr>
        <w:spacing w:after="0"/>
        <w:ind w:left="284" w:hanging="1"/>
        <w:jc w:val="both"/>
        <w:rPr>
          <w:rFonts w:eastAsia="Times New Roman" w:cs="Arial"/>
          <w:color w:val="0070C0"/>
        </w:rPr>
      </w:pPr>
      <w:r>
        <w:rPr>
          <w:rFonts w:eastAsia="Times New Roman" w:cs="Arial"/>
          <w:color w:val="0070C0"/>
        </w:rPr>
        <w:t>Fundamenty należy wykonać w wykopach szerokoprzestrzennych.</w:t>
      </w:r>
    </w:p>
    <w:p w:rsidR="00412953" w:rsidRDefault="001F31D7">
      <w:pPr>
        <w:spacing w:after="0"/>
        <w:ind w:left="284" w:hanging="1"/>
        <w:jc w:val="both"/>
        <w:rPr>
          <w:rFonts w:eastAsia="Times New Roman" w:cs="Arial"/>
          <w:color w:val="0070C0"/>
        </w:rPr>
      </w:pPr>
      <w:r>
        <w:rPr>
          <w:rFonts w:eastAsia="Times New Roman" w:cs="Arial"/>
          <w:color w:val="0070C0"/>
        </w:rPr>
        <w:t>Zabezpieczenie ścian wykopów oraz ewentualnie odwodnienie wykopów należy zlecić firmie realizującej usługę.</w:t>
      </w:r>
    </w:p>
    <w:p w:rsidR="00412953" w:rsidRDefault="001F31D7">
      <w:pPr>
        <w:spacing w:after="0"/>
        <w:ind w:left="284" w:hanging="1"/>
        <w:jc w:val="both"/>
        <w:rPr>
          <w:rFonts w:eastAsia="Times New Roman" w:cs="Arial"/>
          <w:color w:val="0070C0"/>
        </w:rPr>
      </w:pPr>
      <w:r>
        <w:rPr>
          <w:rFonts w:eastAsia="Times New Roman" w:cs="Arial"/>
          <w:color w:val="0070C0"/>
        </w:rPr>
        <w:t xml:space="preserve">Należy przeprowadzić odbiór wykopów fundamentowych. </w:t>
      </w:r>
    </w:p>
    <w:p w:rsidR="00412953" w:rsidRDefault="001F31D7">
      <w:pPr>
        <w:spacing w:after="0"/>
        <w:ind w:left="284" w:hanging="1"/>
        <w:jc w:val="both"/>
        <w:rPr>
          <w:rFonts w:eastAsia="Times New Roman" w:cs="Arial"/>
          <w:color w:val="0070C0"/>
        </w:rPr>
      </w:pPr>
      <w:r>
        <w:rPr>
          <w:rFonts w:eastAsia="Times New Roman" w:cs="Arial"/>
          <w:color w:val="0070C0"/>
        </w:rPr>
        <w:t>Uwaga: Zgodnie z Warunkami Technicznymi Wykonania i Odbioru Robót Budowlano - Montażowych, przed przystąpieniem do robót fundamentowych należy (niezależnie od danych zawartych w projekcie):</w:t>
      </w:r>
    </w:p>
    <w:p w:rsidR="00412953" w:rsidRDefault="001F31D7">
      <w:pPr>
        <w:pStyle w:val="Akapitzlist"/>
        <w:numPr>
          <w:ilvl w:val="0"/>
          <w:numId w:val="27"/>
        </w:numPr>
        <w:spacing w:after="0"/>
        <w:jc w:val="both"/>
        <w:rPr>
          <w:rFonts w:eastAsia="Times New Roman" w:cs="Arial"/>
          <w:color w:val="0070C0"/>
        </w:rPr>
      </w:pPr>
      <w:r>
        <w:rPr>
          <w:rFonts w:eastAsia="Times New Roman" w:cs="Arial"/>
          <w:color w:val="0070C0"/>
        </w:rPr>
        <w:t>dokonać komisyjnego rozeznania w wykopie fundamentowym rzeczywistego układu warstw gruntowych oraz właściwości fizycznych i mechanicznych gruntów i określić głębokość występowania warstw nośnych, licząc od poziomu posadowienia a wyniki badań udokumentować wpisem do dziennika budowy,</w:t>
      </w:r>
    </w:p>
    <w:p w:rsidR="00412953" w:rsidRDefault="001F31D7">
      <w:pPr>
        <w:pStyle w:val="Akapitzlist"/>
        <w:numPr>
          <w:ilvl w:val="0"/>
          <w:numId w:val="27"/>
        </w:numPr>
        <w:spacing w:after="0"/>
        <w:jc w:val="both"/>
        <w:rPr>
          <w:rFonts w:eastAsia="Times New Roman" w:cs="Arial"/>
          <w:color w:val="0070C0"/>
        </w:rPr>
      </w:pPr>
      <w:r>
        <w:rPr>
          <w:rFonts w:eastAsia="Times New Roman" w:cs="Arial"/>
          <w:color w:val="0070C0"/>
        </w:rPr>
        <w:t>dokonać sprawdzenia stanu gruntów w podłożu należy przeprowadzić do głębokości min. 1 m lub do głębokości równej dwukrotnej szerokości fundamentów,</w:t>
      </w:r>
    </w:p>
    <w:p w:rsidR="00412953" w:rsidRDefault="001F31D7">
      <w:pPr>
        <w:pStyle w:val="Akapitzlist"/>
        <w:numPr>
          <w:ilvl w:val="0"/>
          <w:numId w:val="27"/>
        </w:numPr>
        <w:spacing w:after="0"/>
        <w:jc w:val="both"/>
        <w:rPr>
          <w:rFonts w:eastAsia="Times New Roman" w:cs="Arial"/>
          <w:color w:val="0070C0"/>
        </w:rPr>
      </w:pPr>
      <w:r>
        <w:rPr>
          <w:rFonts w:eastAsia="Times New Roman" w:cs="Arial"/>
          <w:color w:val="0070C0"/>
        </w:rPr>
        <w:lastRenderedPageBreak/>
        <w:t>w przypadku stwierdzenia warunków odmiennych niż założono w projekcie, fundamenty przeprojektować,</w:t>
      </w:r>
    </w:p>
    <w:p w:rsidR="00412953" w:rsidRDefault="001F31D7">
      <w:pPr>
        <w:pStyle w:val="Akapitzlist"/>
        <w:numPr>
          <w:ilvl w:val="0"/>
          <w:numId w:val="27"/>
        </w:numPr>
        <w:spacing w:after="0"/>
        <w:jc w:val="both"/>
        <w:rPr>
          <w:rFonts w:eastAsia="Times New Roman" w:cs="Arial"/>
          <w:color w:val="0070C0"/>
        </w:rPr>
      </w:pPr>
      <w:r>
        <w:rPr>
          <w:rFonts w:eastAsia="Times New Roman" w:cs="Arial"/>
          <w:color w:val="0070C0"/>
        </w:rPr>
        <w:t>rozpoczęcie robót przy wykonywaniu fundamentów może nastąpić dopiero po odbiorze podłoża.</w:t>
      </w:r>
    </w:p>
    <w:p w:rsidR="00412953" w:rsidRDefault="00412953">
      <w:pPr>
        <w:spacing w:after="0"/>
        <w:ind w:left="284" w:hanging="1"/>
        <w:jc w:val="both"/>
        <w:rPr>
          <w:rFonts w:eastAsia="Times New Roman" w:cs="Arial"/>
          <w:color w:val="0070C0"/>
        </w:rPr>
      </w:pPr>
    </w:p>
    <w:p w:rsidR="00412953" w:rsidRDefault="001F31D7">
      <w:pPr>
        <w:spacing w:after="0"/>
        <w:ind w:left="284" w:hanging="1"/>
        <w:jc w:val="both"/>
        <w:rPr>
          <w:rFonts w:eastAsia="Times New Roman" w:cs="Arial"/>
          <w:color w:val="0070C0"/>
        </w:rPr>
      </w:pPr>
      <w:r>
        <w:rPr>
          <w:rFonts w:eastAsia="Times New Roman" w:cs="Arial"/>
          <w:color w:val="0070C0"/>
        </w:rPr>
        <w:t>Budynek stacji paliw, wiatę oraz altanę śmietnikową należy wykonać na podstawie projektu wykonawczego Budonaft. Pylon cenowy oraz zbiorniki wraz z zakotwieniami dostarcza producent.</w:t>
      </w:r>
    </w:p>
    <w:p w:rsidR="00412953" w:rsidRDefault="001F31D7">
      <w:pPr>
        <w:spacing w:after="0"/>
        <w:ind w:left="284" w:hanging="1"/>
        <w:jc w:val="both"/>
        <w:rPr>
          <w:rFonts w:eastAsia="Times New Roman" w:cs="Arial"/>
          <w:color w:val="0070C0"/>
        </w:rPr>
      </w:pPr>
      <w:r>
        <w:rPr>
          <w:rFonts w:eastAsia="Times New Roman" w:cs="Arial"/>
          <w:color w:val="0070C0"/>
        </w:rPr>
        <w:t>Wszelkie roboty budowlano - montażowe wykonać zgodnie z „Warunkami technicznymi wykonania i odbioru robót budowlano - montażowych” ITB. Przebieg robót powinien odbywać się zgodnie z obowiązującymi przepisami BHP i ppoż., pod nadzorem osób uprawnionych do kierowania robotami budowlanymi. Przy wykonywaniu robót budowlanych należy stosować materiały dopuszczone do obrotu i powszechnego lub jednostkowego stosowania w budownictwie wg aktualnie obowiązujących szczegółowych przepisów.</w:t>
      </w:r>
    </w:p>
    <w:p w:rsidR="00412953" w:rsidRDefault="001F31D7">
      <w:pPr>
        <w:spacing w:after="0"/>
        <w:ind w:left="284" w:hanging="1"/>
        <w:jc w:val="both"/>
        <w:rPr>
          <w:rFonts w:eastAsia="Times New Roman" w:cs="Arial"/>
          <w:color w:val="0070C0"/>
        </w:rPr>
      </w:pPr>
      <w:r>
        <w:rPr>
          <w:rFonts w:eastAsia="Times New Roman" w:cs="Arial"/>
          <w:color w:val="0070C0"/>
        </w:rPr>
        <w:t>Zbrojenie stóp fundamentowych słupów należy wykorzystać, jako część składową uziomu odgromowego wg odpowiedniego projektu branżowego.</w:t>
      </w:r>
    </w:p>
    <w:p w:rsidR="00412953" w:rsidRDefault="001F31D7">
      <w:pPr>
        <w:spacing w:after="0"/>
        <w:ind w:left="284" w:hanging="1"/>
        <w:jc w:val="both"/>
        <w:rPr>
          <w:rFonts w:eastAsia="Times New Roman" w:cs="Arial"/>
          <w:color w:val="0070C0"/>
        </w:rPr>
      </w:pPr>
      <w:r>
        <w:rPr>
          <w:rFonts w:eastAsia="Times New Roman" w:cs="Arial"/>
          <w:color w:val="0070C0"/>
        </w:rPr>
        <w:t>Nie dopuszcza się wprowadzania zmian do projektu bez zgody autorów niniejszego opracowania. Wszystkie zmiany muszą uzyskać pisemną aprobatę autorów projektu.</w:t>
      </w:r>
    </w:p>
    <w:p w:rsidR="008F5832" w:rsidRDefault="008F5832">
      <w:pPr>
        <w:spacing w:after="0"/>
        <w:ind w:left="284" w:hanging="1"/>
        <w:jc w:val="both"/>
        <w:rPr>
          <w:rFonts w:eastAsia="Times New Roman" w:cs="Arial"/>
          <w:color w:val="0070C0"/>
        </w:rPr>
      </w:pPr>
    </w:p>
    <w:p w:rsidR="00412953" w:rsidRDefault="00412953">
      <w:pPr>
        <w:spacing w:after="0"/>
        <w:ind w:left="357" w:firstLine="45"/>
        <w:jc w:val="both"/>
        <w:rPr>
          <w:rFonts w:eastAsia="Times New Roman" w:cs="Arial"/>
          <w:color w:val="0070C0"/>
        </w:rPr>
      </w:pPr>
    </w:p>
    <w:p w:rsidR="00412953" w:rsidRDefault="001F31D7">
      <w:pPr>
        <w:rPr>
          <w:rFonts w:eastAsiaTheme="majorEastAsia" w:cstheme="majorBidi"/>
          <w:b/>
          <w:bCs/>
          <w:sz w:val="28"/>
          <w:szCs w:val="28"/>
        </w:rPr>
      </w:pPr>
      <w:r>
        <w:br w:type="page"/>
      </w:r>
    </w:p>
    <w:p w:rsidR="00412953" w:rsidRDefault="001F31D7">
      <w:pPr>
        <w:pStyle w:val="Nagwek11"/>
        <w:numPr>
          <w:ilvl w:val="0"/>
          <w:numId w:val="2"/>
        </w:numPr>
        <w:contextualSpacing/>
      </w:pPr>
      <w:bookmarkStart w:id="18" w:name="_Toc202178789"/>
      <w:r>
        <w:lastRenderedPageBreak/>
        <w:t>Rozwiązania konstrukcyjno-materiałowe wewnętrznych  i zewnętrznych przegród budowlanych</w:t>
      </w:r>
      <w:bookmarkEnd w:id="18"/>
    </w:p>
    <w:p w:rsidR="00412953" w:rsidRDefault="001F31D7">
      <w:pPr>
        <w:pStyle w:val="Nagwek21"/>
        <w:numPr>
          <w:ilvl w:val="0"/>
          <w:numId w:val="3"/>
        </w:numPr>
      </w:pPr>
      <w:bookmarkStart w:id="19" w:name="_Toc60917032"/>
      <w:bookmarkStart w:id="20" w:name="_Toc202178790"/>
      <w:r>
        <w:t>budynek stacji paliw</w:t>
      </w:r>
      <w:bookmarkEnd w:id="19"/>
      <w:bookmarkEnd w:id="20"/>
    </w:p>
    <w:p w:rsidR="00412953" w:rsidRDefault="001F31D7">
      <w:pPr>
        <w:pStyle w:val="Nagwek31"/>
      </w:pPr>
      <w:bookmarkStart w:id="21" w:name="_Toc202178791"/>
      <w:r>
        <w:t>ściany zewnętrzne</w:t>
      </w:r>
      <w:bookmarkEnd w:id="21"/>
      <w:r>
        <w:tab/>
      </w:r>
    </w:p>
    <w:p w:rsidR="00412953" w:rsidRDefault="001F31D7">
      <w:r>
        <w:t>płyty warstwowe na konstrukcji stalowej, z wypełnieniem poliuretanowym lub z wełny mineralnej, w zależności od określonych wymagań izolacyjności akust., wg oznaczeń na rysunkach.</w:t>
      </w:r>
    </w:p>
    <w:p w:rsidR="00412953" w:rsidRDefault="001F31D7">
      <w:pPr>
        <w:pStyle w:val="Nagwek31"/>
      </w:pPr>
      <w:bookmarkStart w:id="22" w:name="_Toc202178792"/>
      <w:r>
        <w:t>ściany wewnętrzne</w:t>
      </w:r>
      <w:bookmarkEnd w:id="22"/>
    </w:p>
    <w:p w:rsidR="00412953" w:rsidRDefault="001F31D7">
      <w:r>
        <w:t>płyty warstwowe j.w. lub ścianki gk z podwójnym opłytowaniem na konstrukcji z profili blaszanych.</w:t>
      </w:r>
    </w:p>
    <w:p w:rsidR="00412953" w:rsidRDefault="001F31D7">
      <w:pPr>
        <w:pStyle w:val="Nagwek31"/>
      </w:pPr>
      <w:bookmarkStart w:id="23" w:name="_Toc202178793"/>
      <w:r>
        <w:t>dach</w:t>
      </w:r>
      <w:bookmarkEnd w:id="23"/>
    </w:p>
    <w:p w:rsidR="00412953" w:rsidRDefault="001F31D7">
      <w:r>
        <w:t>warstwy wełny mineralnej na konstr. poszycia z blachy fałdowej, kryte membraną dachową, wg opisu na rysunkach.</w:t>
      </w:r>
    </w:p>
    <w:p w:rsidR="00412953" w:rsidRDefault="001F31D7">
      <w:pPr>
        <w:pStyle w:val="Nagwek11"/>
        <w:numPr>
          <w:ilvl w:val="0"/>
          <w:numId w:val="2"/>
        </w:numPr>
      </w:pPr>
      <w:bookmarkStart w:id="24" w:name="_Toc202178794"/>
      <w:r>
        <w:t>Podstawowe parametry technologiczne</w:t>
      </w:r>
      <w:bookmarkEnd w:id="24"/>
      <w:r>
        <w:t xml:space="preserve"> </w:t>
      </w:r>
    </w:p>
    <w:p w:rsidR="00412953" w:rsidRDefault="001F31D7">
      <w:pPr>
        <w:rPr>
          <w:lang w:val="fr-FR"/>
        </w:rPr>
      </w:pPr>
      <w:r>
        <w:rPr>
          <w:lang w:val="fr-FR"/>
        </w:rPr>
        <w:t>Przedmiotowa stacja paliw docelowo wyposażona będzie w:</w:t>
      </w:r>
    </w:p>
    <w:p w:rsidR="00412953" w:rsidRDefault="001F31D7">
      <w:pPr>
        <w:pStyle w:val="Nagwek21"/>
        <w:numPr>
          <w:ilvl w:val="0"/>
          <w:numId w:val="3"/>
        </w:numPr>
      </w:pPr>
      <w:bookmarkStart w:id="25" w:name="_Toc48"/>
      <w:bookmarkStart w:id="26" w:name="_Toc202178795"/>
      <w:r>
        <w:rPr>
          <w:u w:color="0000A0"/>
        </w:rPr>
        <w:t>zbiorniki paliw</w:t>
      </w:r>
      <w:bookmarkEnd w:id="25"/>
      <w:bookmarkEnd w:id="26"/>
    </w:p>
    <w:p w:rsidR="00412953" w:rsidRDefault="001F31D7">
      <w:pPr>
        <w:rPr>
          <w:rFonts w:eastAsia="Arial" w:cs="Arial"/>
        </w:rPr>
      </w:pPr>
      <w:r>
        <w:t>podziemny o pojemnoś</w:t>
      </w:r>
      <w:r>
        <w:rPr>
          <w:lang w:val="it-IT"/>
        </w:rPr>
        <w:t>ci 6</w:t>
      </w:r>
      <w:r>
        <w:t>0 m3, 2-komorowy, 2-płaszczowy - 1 szt. - o następującym asortymencie:</w:t>
      </w:r>
    </w:p>
    <w:p w:rsidR="00412953" w:rsidRDefault="001F31D7">
      <w:pPr>
        <w:pStyle w:val="Akapitzlist"/>
        <w:numPr>
          <w:ilvl w:val="0"/>
          <w:numId w:val="6"/>
        </w:numPr>
      </w:pPr>
      <w:r>
        <w:rPr>
          <w:u w:color="4F6228"/>
        </w:rPr>
        <w:t>benzyna  bezołowiowa  Pb95 - 3</w:t>
      </w:r>
      <w:r>
        <w:rPr>
          <w:u w:color="4F6228"/>
          <w:lang w:val="it-IT"/>
        </w:rPr>
        <w:t>0m3</w:t>
      </w:r>
    </w:p>
    <w:p w:rsidR="00412953" w:rsidRDefault="001F31D7">
      <w:pPr>
        <w:pStyle w:val="Akapitzlist"/>
        <w:numPr>
          <w:ilvl w:val="0"/>
          <w:numId w:val="6"/>
        </w:numPr>
      </w:pPr>
      <w:r>
        <w:rPr>
          <w:u w:color="4F6228"/>
        </w:rPr>
        <w:t>benzyna  bezołowiowa  98 Verva – 30 m3</w:t>
      </w:r>
    </w:p>
    <w:p w:rsidR="00412953" w:rsidRDefault="001F31D7">
      <w:pPr>
        <w:rPr>
          <w:rFonts w:eastAsia="Arial" w:cs="Arial"/>
        </w:rPr>
      </w:pPr>
      <w:r>
        <w:t>podziemny o pojemnoś</w:t>
      </w:r>
      <w:r>
        <w:rPr>
          <w:lang w:val="it-IT"/>
        </w:rPr>
        <w:t>ci 7</w:t>
      </w:r>
      <w:r>
        <w:t>0 m3, 3-komorowy, 2-płaszczowy - 1 szt. - o następującym asortymencie:</w:t>
      </w:r>
    </w:p>
    <w:p w:rsidR="00412953" w:rsidRDefault="001F31D7">
      <w:pPr>
        <w:pStyle w:val="Akapitzlist"/>
        <w:numPr>
          <w:ilvl w:val="0"/>
          <w:numId w:val="6"/>
        </w:numPr>
      </w:pPr>
      <w:r>
        <w:rPr>
          <w:u w:color="4F6228"/>
        </w:rPr>
        <w:t>olej  napędowy  – 30 m3</w:t>
      </w:r>
    </w:p>
    <w:p w:rsidR="00412953" w:rsidRDefault="001F31D7">
      <w:pPr>
        <w:pStyle w:val="Akapitzlist"/>
        <w:numPr>
          <w:ilvl w:val="0"/>
          <w:numId w:val="6"/>
        </w:numPr>
      </w:pPr>
      <w:r>
        <w:rPr>
          <w:u w:color="4F6228"/>
        </w:rPr>
        <w:t>olej  napędowy Verva – 30 m3</w:t>
      </w:r>
    </w:p>
    <w:p w:rsidR="00412953" w:rsidRDefault="001F31D7">
      <w:pPr>
        <w:pStyle w:val="Akapitzlist"/>
        <w:numPr>
          <w:ilvl w:val="0"/>
          <w:numId w:val="6"/>
        </w:numPr>
      </w:pPr>
      <w:r>
        <w:rPr>
          <w:u w:color="4F6228"/>
        </w:rPr>
        <w:t>dodatek AdBlue - 1</w:t>
      </w:r>
      <w:r>
        <w:rPr>
          <w:u w:color="4F6228"/>
          <w:lang w:val="it-IT"/>
        </w:rPr>
        <w:t>0m3</w:t>
      </w:r>
    </w:p>
    <w:p w:rsidR="00412953" w:rsidRDefault="001F31D7">
      <w:pPr>
        <w:pStyle w:val="Nagwek21"/>
        <w:numPr>
          <w:ilvl w:val="0"/>
          <w:numId w:val="3"/>
        </w:numPr>
      </w:pPr>
      <w:bookmarkStart w:id="27" w:name="_Toc49"/>
      <w:bookmarkStart w:id="28" w:name="_Toc202178796"/>
      <w:r>
        <w:rPr>
          <w:u w:color="000028"/>
        </w:rPr>
        <w:t>zbiornik LPG</w:t>
      </w:r>
      <w:bookmarkEnd w:id="27"/>
      <w:bookmarkEnd w:id="28"/>
    </w:p>
    <w:p w:rsidR="00412953" w:rsidRDefault="001F31D7">
      <w:pPr>
        <w:rPr>
          <w:rFonts w:eastAsia="Arial" w:cs="Arial"/>
          <w:u w:color="4F6228"/>
        </w:rPr>
      </w:pPr>
      <w:r>
        <w:rPr>
          <w:u w:color="4F6228"/>
        </w:rPr>
        <w:t>zbiornik LPG o pojemnoś</w:t>
      </w:r>
      <w:r>
        <w:rPr>
          <w:u w:color="4F6228"/>
          <w:lang w:val="it-IT"/>
        </w:rPr>
        <w:t>ci 20m3</w:t>
      </w:r>
    </w:p>
    <w:p w:rsidR="00412953" w:rsidRDefault="001F31D7">
      <w:pPr>
        <w:pStyle w:val="Nagwek21"/>
        <w:numPr>
          <w:ilvl w:val="0"/>
          <w:numId w:val="3"/>
        </w:numPr>
      </w:pPr>
      <w:bookmarkStart w:id="29" w:name="_Toc51"/>
      <w:bookmarkStart w:id="30" w:name="_Toc202178797"/>
      <w:r>
        <w:rPr>
          <w:u w:color="0000A0"/>
        </w:rPr>
        <w:t>dystrybutory paliw</w:t>
      </w:r>
      <w:bookmarkEnd w:id="29"/>
      <w:bookmarkEnd w:id="30"/>
    </w:p>
    <w:p w:rsidR="00412953" w:rsidRDefault="001F31D7">
      <w:pPr>
        <w:pStyle w:val="Akapitzlist"/>
        <w:numPr>
          <w:ilvl w:val="0"/>
          <w:numId w:val="5"/>
        </w:numPr>
      </w:pPr>
      <w:r>
        <w:rPr>
          <w:u w:color="4F6228"/>
        </w:rPr>
        <w:t>dystrybutor 4 produktowy, 8 wężowy ON/ONV/PB95/98V</w:t>
      </w:r>
      <w:r>
        <w:rPr>
          <w:u w:color="4F6228"/>
          <w:lang w:val="ru-RU"/>
        </w:rPr>
        <w:t xml:space="preserve"> - 3</w:t>
      </w:r>
      <w:r>
        <w:rPr>
          <w:u w:color="4F6228"/>
        </w:rPr>
        <w:t xml:space="preserve"> szt</w:t>
      </w:r>
    </w:p>
    <w:p w:rsidR="00412953" w:rsidRDefault="001F31D7">
      <w:pPr>
        <w:pStyle w:val="Akapitzlist"/>
        <w:numPr>
          <w:ilvl w:val="0"/>
          <w:numId w:val="5"/>
        </w:numPr>
      </w:pPr>
      <w:r>
        <w:rPr>
          <w:u w:color="4F6228"/>
        </w:rPr>
        <w:t>dystrybutor 1 produktowy, 2 wężowy LPG</w:t>
      </w:r>
      <w:r>
        <w:rPr>
          <w:u w:color="4F6228"/>
          <w:lang w:val="ru-RU"/>
        </w:rPr>
        <w:t xml:space="preserve"> - 1</w:t>
      </w:r>
      <w:r>
        <w:rPr>
          <w:u w:color="4F6228"/>
        </w:rPr>
        <w:t xml:space="preserve"> szt</w:t>
      </w:r>
    </w:p>
    <w:p w:rsidR="00412953" w:rsidRDefault="001F31D7">
      <w:pPr>
        <w:pStyle w:val="Akapitzlist"/>
        <w:numPr>
          <w:ilvl w:val="0"/>
          <w:numId w:val="5"/>
        </w:numPr>
      </w:pPr>
      <w:r>
        <w:rPr>
          <w:u w:color="4F6228"/>
        </w:rPr>
        <w:t>dystrybutor 1 produktowy, 2</w:t>
      </w:r>
      <w:r>
        <w:rPr>
          <w:u w:color="4F6228"/>
          <w:lang w:val="en-US"/>
        </w:rPr>
        <w:t xml:space="preserve"> w</w:t>
      </w:r>
      <w:r>
        <w:rPr>
          <w:u w:color="4F6228"/>
        </w:rPr>
        <w:t>ężowy ON TIR - 1 szt</w:t>
      </w:r>
    </w:p>
    <w:p w:rsidR="00412953" w:rsidRDefault="001F31D7">
      <w:pPr>
        <w:pStyle w:val="Akapitzlist"/>
        <w:numPr>
          <w:ilvl w:val="0"/>
          <w:numId w:val="5"/>
        </w:numPr>
        <w:rPr>
          <w:color w:val="7030A0"/>
        </w:rPr>
      </w:pPr>
      <w:r>
        <w:rPr>
          <w:u w:color="4F6228"/>
        </w:rPr>
        <w:t>dystrybutor 1 produktowy, 2 wężowy ADBLUE</w:t>
      </w:r>
      <w:r>
        <w:rPr>
          <w:u w:color="4F6228"/>
          <w:lang w:val="ru-RU"/>
        </w:rPr>
        <w:t xml:space="preserve"> - </w:t>
      </w:r>
      <w:r>
        <w:rPr>
          <w:u w:color="4F6228"/>
        </w:rPr>
        <w:t>1 szt</w:t>
      </w:r>
      <w:r w:rsidR="000D7A5E">
        <w:rPr>
          <w:u w:color="4F6228"/>
        </w:rPr>
        <w:t>.</w:t>
      </w:r>
    </w:p>
    <w:p w:rsidR="000D7A5E" w:rsidRDefault="000D7A5E">
      <w:pPr>
        <w:rPr>
          <w:u w:val="single"/>
        </w:rPr>
      </w:pPr>
    </w:p>
    <w:p w:rsidR="000D7A5E" w:rsidRDefault="000D7A5E">
      <w:pPr>
        <w:rPr>
          <w:u w:val="single"/>
        </w:rPr>
      </w:pPr>
    </w:p>
    <w:p w:rsidR="000D7A5E" w:rsidRDefault="000D7A5E">
      <w:pPr>
        <w:rPr>
          <w:u w:val="single"/>
        </w:rPr>
      </w:pPr>
    </w:p>
    <w:p w:rsidR="00412953" w:rsidRDefault="001F31D7">
      <w:pPr>
        <w:rPr>
          <w:u w:val="single"/>
        </w:rPr>
      </w:pPr>
      <w:r>
        <w:rPr>
          <w:u w:val="single"/>
        </w:rPr>
        <w:lastRenderedPageBreak/>
        <w:t>Opracowali:</w:t>
      </w:r>
    </w:p>
    <w:p w:rsidR="00412953" w:rsidRDefault="001F31D7">
      <w:pPr>
        <w:rPr>
          <w:sz w:val="20"/>
          <w:szCs w:val="20"/>
        </w:rPr>
      </w:pPr>
      <w:r>
        <w:rPr>
          <w:sz w:val="20"/>
          <w:szCs w:val="20"/>
        </w:rPr>
        <w:t>mgr inż. arch. Piotr Kociołek</w:t>
      </w:r>
    </w:p>
    <w:p w:rsidR="00412953" w:rsidRDefault="001F31D7">
      <w:pPr>
        <w:rPr>
          <w:sz w:val="20"/>
          <w:szCs w:val="20"/>
        </w:rPr>
      </w:pPr>
      <w:r>
        <w:rPr>
          <w:sz w:val="20"/>
          <w:szCs w:val="20"/>
        </w:rPr>
        <w:t>mgr inż. Jarosław Skolasiński</w:t>
      </w:r>
    </w:p>
    <w:p w:rsidR="00412953" w:rsidRDefault="001F31D7">
      <w:pPr>
        <w:rPr>
          <w:sz w:val="20"/>
          <w:szCs w:val="20"/>
        </w:rPr>
      </w:pPr>
      <w:r>
        <w:rPr>
          <w:sz w:val="20"/>
          <w:szCs w:val="20"/>
        </w:rPr>
        <w:t>mgr inż. Elżbieta Bester</w:t>
      </w:r>
    </w:p>
    <w:p w:rsidR="00412953" w:rsidRDefault="001F31D7">
      <w:pPr>
        <w:rPr>
          <w:sz w:val="20"/>
          <w:szCs w:val="20"/>
        </w:rPr>
      </w:pPr>
      <w:r>
        <w:rPr>
          <w:sz w:val="20"/>
          <w:szCs w:val="20"/>
        </w:rPr>
        <w:t>mgr inż. Aleksander Pater</w:t>
      </w:r>
    </w:p>
    <w:sectPr w:rsidR="00412953" w:rsidSect="00412953">
      <w:headerReference w:type="default" r:id="rId8"/>
      <w:footerReference w:type="default" r:id="rId9"/>
      <w:headerReference w:type="first" r:id="rId10"/>
      <w:footerReference w:type="first" r:id="rId11"/>
      <w:pgSz w:w="11906" w:h="16838"/>
      <w:pgMar w:top="765" w:right="1417" w:bottom="1417" w:left="1417" w:header="708" w:footer="708" w:gutter="0"/>
      <w:pgNumType w:start="2"/>
      <w:cols w:space="708"/>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5B1" w:rsidRDefault="000C45B1" w:rsidP="00412953">
      <w:pPr>
        <w:spacing w:after="0" w:line="240" w:lineRule="auto"/>
      </w:pPr>
      <w:r>
        <w:separator/>
      </w:r>
    </w:p>
  </w:endnote>
  <w:endnote w:type="continuationSeparator" w:id="0">
    <w:p w:rsidR="000C45B1" w:rsidRDefault="000C45B1" w:rsidP="004129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Helvetica Neue">
    <w:altName w:val="Times New Roman"/>
    <w:charset w:val="EE"/>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5B1" w:rsidRDefault="000C45B1">
    <w:pPr>
      <w:pStyle w:val="Stopka"/>
      <w:jc w:val="right"/>
    </w:pPr>
  </w:p>
  <w:p w:rsidR="000C45B1" w:rsidRDefault="000C45B1">
    <w:pPr>
      <w:pStyle w:val="Stopka"/>
      <w:pBdr>
        <w:top w:val="single" w:sz="4" w:space="1" w:color="000000"/>
      </w:pBdr>
      <w:rPr>
        <w:sz w:val="18"/>
        <w:szCs w:val="18"/>
      </w:rPr>
    </w:pPr>
    <w:r>
      <w:rPr>
        <w:sz w:val="18"/>
        <w:szCs w:val="18"/>
      </w:rPr>
      <w:t xml:space="preserve">AGP1 Piotr Kociołek                                                                                                                                                        </w:t>
    </w:r>
  </w:p>
  <w:p w:rsidR="000C45B1" w:rsidRDefault="00F101FE">
    <w:pPr>
      <w:pStyle w:val="Stopka"/>
      <w:jc w:val="right"/>
    </w:pPr>
    <w:fldSimple w:instr=" PAGE ">
      <w:r w:rsidR="00763A46">
        <w:rPr>
          <w:noProof/>
        </w:rPr>
        <w:t>8</w:t>
      </w:r>
    </w:fldSimple>
  </w:p>
  <w:p w:rsidR="000C45B1" w:rsidRDefault="000C45B1">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3291347"/>
      <w:docPartObj>
        <w:docPartGallery w:val="Page Numbers (Bottom of Page)"/>
        <w:docPartUnique/>
      </w:docPartObj>
    </w:sdtPr>
    <w:sdtContent>
      <w:p w:rsidR="000C45B1" w:rsidRDefault="000C45B1">
        <w:pPr>
          <w:pStyle w:val="Stopka"/>
          <w:jc w:val="right"/>
        </w:pPr>
      </w:p>
      <w:p w:rsidR="000C45B1" w:rsidRDefault="000C45B1">
        <w:pPr>
          <w:pStyle w:val="Stopka"/>
          <w:pBdr>
            <w:top w:val="single" w:sz="4" w:space="1" w:color="000000"/>
          </w:pBdr>
          <w:rPr>
            <w:sz w:val="18"/>
            <w:szCs w:val="18"/>
          </w:rPr>
        </w:pPr>
        <w:r>
          <w:rPr>
            <w:sz w:val="18"/>
            <w:szCs w:val="18"/>
          </w:rPr>
          <w:t xml:space="preserve">AGP1 Piotr Kociołek                                                                                                                                                        </w:t>
        </w:r>
      </w:p>
      <w:p w:rsidR="000C45B1" w:rsidRDefault="00F101FE">
        <w:pPr>
          <w:pStyle w:val="Stopka"/>
          <w:jc w:val="right"/>
        </w:pPr>
        <w:fldSimple w:instr=" PAGE ">
          <w:r w:rsidR="000C45B1">
            <w:t>23</w:t>
          </w:r>
        </w:fldSimple>
      </w:p>
    </w:sdtContent>
  </w:sdt>
  <w:p w:rsidR="000C45B1" w:rsidRDefault="000C45B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5B1" w:rsidRDefault="000C45B1" w:rsidP="00412953">
      <w:pPr>
        <w:spacing w:after="0" w:line="240" w:lineRule="auto"/>
      </w:pPr>
      <w:r>
        <w:separator/>
      </w:r>
    </w:p>
  </w:footnote>
  <w:footnote w:type="continuationSeparator" w:id="0">
    <w:p w:rsidR="000C45B1" w:rsidRDefault="000C45B1" w:rsidP="004129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5B1" w:rsidRDefault="000C45B1">
    <w:pPr>
      <w:pStyle w:val="Nagwek"/>
      <w:pBdr>
        <w:bottom w:val="single" w:sz="4" w:space="1" w:color="000000"/>
      </w:pBdr>
      <w:rPr>
        <w:sz w:val="18"/>
        <w:szCs w:val="18"/>
      </w:rPr>
    </w:pPr>
    <w:r>
      <w:rPr>
        <w:sz w:val="18"/>
        <w:szCs w:val="18"/>
      </w:rPr>
      <w:t>Stacja paliw w Konstantynowie Łódzkim                                                                         projekt wykonawczy</w:t>
    </w:r>
  </w:p>
  <w:p w:rsidR="000C45B1" w:rsidRDefault="000C45B1">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5B1" w:rsidRDefault="000C45B1">
    <w:pPr>
      <w:pStyle w:val="Nagwek"/>
      <w:pBdr>
        <w:bottom w:val="single" w:sz="4" w:space="1" w:color="000000"/>
      </w:pBdr>
      <w:rPr>
        <w:sz w:val="18"/>
        <w:szCs w:val="18"/>
      </w:rPr>
    </w:pPr>
    <w:r>
      <w:rPr>
        <w:sz w:val="18"/>
        <w:szCs w:val="18"/>
      </w:rPr>
      <w:t>Stacja paliw w Konstantynowie Łódzkim                                                                              projekt techniczny</w:t>
    </w:r>
  </w:p>
  <w:p w:rsidR="000C45B1" w:rsidRDefault="000C45B1">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67C8940"/>
    <w:lvl w:ilvl="0">
      <w:numFmt w:val="bullet"/>
      <w:lvlText w:val="*"/>
      <w:lvlJc w:val="left"/>
    </w:lvl>
  </w:abstractNum>
  <w:abstractNum w:abstractNumId="1">
    <w:nsid w:val="047475D3"/>
    <w:multiLevelType w:val="multilevel"/>
    <w:tmpl w:val="BD7A7ABE"/>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07B37D72"/>
    <w:multiLevelType w:val="multilevel"/>
    <w:tmpl w:val="847E7E3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DCC04C3"/>
    <w:multiLevelType w:val="multilevel"/>
    <w:tmpl w:val="958824C4"/>
    <w:lvl w:ilvl="0">
      <w:start w:val="1"/>
      <w:numFmt w:val="bullet"/>
      <w:lvlText w:val=""/>
      <w:lvlJc w:val="left"/>
      <w:pPr>
        <w:tabs>
          <w:tab w:val="num" w:pos="0"/>
        </w:tabs>
        <w:ind w:left="1122" w:hanging="360"/>
      </w:pPr>
      <w:rPr>
        <w:rFonts w:ascii="Symbol" w:hAnsi="Symbol" w:cs="Symbol" w:hint="default"/>
      </w:rPr>
    </w:lvl>
    <w:lvl w:ilvl="1">
      <w:start w:val="1"/>
      <w:numFmt w:val="bullet"/>
      <w:lvlText w:val="o"/>
      <w:lvlJc w:val="left"/>
      <w:pPr>
        <w:tabs>
          <w:tab w:val="num" w:pos="0"/>
        </w:tabs>
        <w:ind w:left="1842" w:hanging="360"/>
      </w:pPr>
      <w:rPr>
        <w:rFonts w:ascii="Courier New" w:hAnsi="Courier New" w:cs="Courier New" w:hint="default"/>
      </w:rPr>
    </w:lvl>
    <w:lvl w:ilvl="2">
      <w:start w:val="1"/>
      <w:numFmt w:val="bullet"/>
      <w:lvlText w:val=""/>
      <w:lvlJc w:val="left"/>
      <w:pPr>
        <w:tabs>
          <w:tab w:val="num" w:pos="0"/>
        </w:tabs>
        <w:ind w:left="2562" w:hanging="360"/>
      </w:pPr>
      <w:rPr>
        <w:rFonts w:ascii="Wingdings" w:hAnsi="Wingdings" w:cs="Wingdings" w:hint="default"/>
      </w:rPr>
    </w:lvl>
    <w:lvl w:ilvl="3">
      <w:start w:val="1"/>
      <w:numFmt w:val="bullet"/>
      <w:lvlText w:val=""/>
      <w:lvlJc w:val="left"/>
      <w:pPr>
        <w:tabs>
          <w:tab w:val="num" w:pos="0"/>
        </w:tabs>
        <w:ind w:left="3282" w:hanging="360"/>
      </w:pPr>
      <w:rPr>
        <w:rFonts w:ascii="Symbol" w:hAnsi="Symbol" w:cs="Symbol" w:hint="default"/>
      </w:rPr>
    </w:lvl>
    <w:lvl w:ilvl="4">
      <w:start w:val="1"/>
      <w:numFmt w:val="bullet"/>
      <w:lvlText w:val="o"/>
      <w:lvlJc w:val="left"/>
      <w:pPr>
        <w:tabs>
          <w:tab w:val="num" w:pos="0"/>
        </w:tabs>
        <w:ind w:left="4002" w:hanging="360"/>
      </w:pPr>
      <w:rPr>
        <w:rFonts w:ascii="Courier New" w:hAnsi="Courier New" w:cs="Courier New" w:hint="default"/>
      </w:rPr>
    </w:lvl>
    <w:lvl w:ilvl="5">
      <w:start w:val="1"/>
      <w:numFmt w:val="bullet"/>
      <w:lvlText w:val=""/>
      <w:lvlJc w:val="left"/>
      <w:pPr>
        <w:tabs>
          <w:tab w:val="num" w:pos="0"/>
        </w:tabs>
        <w:ind w:left="4722" w:hanging="360"/>
      </w:pPr>
      <w:rPr>
        <w:rFonts w:ascii="Wingdings" w:hAnsi="Wingdings" w:cs="Wingdings" w:hint="default"/>
      </w:rPr>
    </w:lvl>
    <w:lvl w:ilvl="6">
      <w:start w:val="1"/>
      <w:numFmt w:val="bullet"/>
      <w:lvlText w:val=""/>
      <w:lvlJc w:val="left"/>
      <w:pPr>
        <w:tabs>
          <w:tab w:val="num" w:pos="0"/>
        </w:tabs>
        <w:ind w:left="5442" w:hanging="360"/>
      </w:pPr>
      <w:rPr>
        <w:rFonts w:ascii="Symbol" w:hAnsi="Symbol" w:cs="Symbol" w:hint="default"/>
      </w:rPr>
    </w:lvl>
    <w:lvl w:ilvl="7">
      <w:start w:val="1"/>
      <w:numFmt w:val="bullet"/>
      <w:lvlText w:val="o"/>
      <w:lvlJc w:val="left"/>
      <w:pPr>
        <w:tabs>
          <w:tab w:val="num" w:pos="0"/>
        </w:tabs>
        <w:ind w:left="6162" w:hanging="360"/>
      </w:pPr>
      <w:rPr>
        <w:rFonts w:ascii="Courier New" w:hAnsi="Courier New" w:cs="Courier New" w:hint="default"/>
      </w:rPr>
    </w:lvl>
    <w:lvl w:ilvl="8">
      <w:start w:val="1"/>
      <w:numFmt w:val="bullet"/>
      <w:lvlText w:val=""/>
      <w:lvlJc w:val="left"/>
      <w:pPr>
        <w:tabs>
          <w:tab w:val="num" w:pos="0"/>
        </w:tabs>
        <w:ind w:left="6882" w:hanging="360"/>
      </w:pPr>
      <w:rPr>
        <w:rFonts w:ascii="Wingdings" w:hAnsi="Wingdings" w:cs="Wingdings" w:hint="default"/>
      </w:rPr>
    </w:lvl>
  </w:abstractNum>
  <w:abstractNum w:abstractNumId="4">
    <w:nsid w:val="1AB9575B"/>
    <w:multiLevelType w:val="multilevel"/>
    <w:tmpl w:val="106C4D48"/>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nsid w:val="1E8A5451"/>
    <w:multiLevelType w:val="multilevel"/>
    <w:tmpl w:val="035A09B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28A61E76"/>
    <w:multiLevelType w:val="multilevel"/>
    <w:tmpl w:val="AEA0BF20"/>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29AF5FD4"/>
    <w:multiLevelType w:val="multilevel"/>
    <w:tmpl w:val="3E9E8996"/>
    <w:lvl w:ilvl="0">
      <w:start w:val="1"/>
      <w:numFmt w:val="decimal"/>
      <w:pStyle w:val="Listanumerowan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2E1D43E3"/>
    <w:multiLevelType w:val="multilevel"/>
    <w:tmpl w:val="2CE82088"/>
    <w:lvl w:ilvl="0">
      <w:start w:val="1"/>
      <w:numFmt w:val="bullet"/>
      <w:lvlText w:val=""/>
      <w:lvlJc w:val="left"/>
      <w:pPr>
        <w:tabs>
          <w:tab w:val="num" w:pos="0"/>
        </w:tabs>
        <w:ind w:left="1122" w:hanging="360"/>
      </w:pPr>
      <w:rPr>
        <w:rFonts w:ascii="Symbol" w:hAnsi="Symbol" w:cs="Symbol" w:hint="default"/>
      </w:rPr>
    </w:lvl>
    <w:lvl w:ilvl="1">
      <w:start w:val="1"/>
      <w:numFmt w:val="bullet"/>
      <w:lvlText w:val="o"/>
      <w:lvlJc w:val="left"/>
      <w:pPr>
        <w:tabs>
          <w:tab w:val="num" w:pos="0"/>
        </w:tabs>
        <w:ind w:left="1842" w:hanging="360"/>
      </w:pPr>
      <w:rPr>
        <w:rFonts w:ascii="Courier New" w:hAnsi="Courier New" w:cs="Courier New" w:hint="default"/>
      </w:rPr>
    </w:lvl>
    <w:lvl w:ilvl="2">
      <w:start w:val="1"/>
      <w:numFmt w:val="bullet"/>
      <w:lvlText w:val=""/>
      <w:lvlJc w:val="left"/>
      <w:pPr>
        <w:tabs>
          <w:tab w:val="num" w:pos="0"/>
        </w:tabs>
        <w:ind w:left="2562" w:hanging="360"/>
      </w:pPr>
      <w:rPr>
        <w:rFonts w:ascii="Wingdings" w:hAnsi="Wingdings" w:cs="Wingdings" w:hint="default"/>
      </w:rPr>
    </w:lvl>
    <w:lvl w:ilvl="3">
      <w:start w:val="1"/>
      <w:numFmt w:val="bullet"/>
      <w:lvlText w:val=""/>
      <w:lvlJc w:val="left"/>
      <w:pPr>
        <w:tabs>
          <w:tab w:val="num" w:pos="0"/>
        </w:tabs>
        <w:ind w:left="3282" w:hanging="360"/>
      </w:pPr>
      <w:rPr>
        <w:rFonts w:ascii="Symbol" w:hAnsi="Symbol" w:cs="Symbol" w:hint="default"/>
      </w:rPr>
    </w:lvl>
    <w:lvl w:ilvl="4">
      <w:start w:val="1"/>
      <w:numFmt w:val="bullet"/>
      <w:lvlText w:val="o"/>
      <w:lvlJc w:val="left"/>
      <w:pPr>
        <w:tabs>
          <w:tab w:val="num" w:pos="0"/>
        </w:tabs>
        <w:ind w:left="4002" w:hanging="360"/>
      </w:pPr>
      <w:rPr>
        <w:rFonts w:ascii="Courier New" w:hAnsi="Courier New" w:cs="Courier New" w:hint="default"/>
      </w:rPr>
    </w:lvl>
    <w:lvl w:ilvl="5">
      <w:start w:val="1"/>
      <w:numFmt w:val="bullet"/>
      <w:lvlText w:val=""/>
      <w:lvlJc w:val="left"/>
      <w:pPr>
        <w:tabs>
          <w:tab w:val="num" w:pos="0"/>
        </w:tabs>
        <w:ind w:left="4722" w:hanging="360"/>
      </w:pPr>
      <w:rPr>
        <w:rFonts w:ascii="Wingdings" w:hAnsi="Wingdings" w:cs="Wingdings" w:hint="default"/>
      </w:rPr>
    </w:lvl>
    <w:lvl w:ilvl="6">
      <w:start w:val="1"/>
      <w:numFmt w:val="bullet"/>
      <w:lvlText w:val=""/>
      <w:lvlJc w:val="left"/>
      <w:pPr>
        <w:tabs>
          <w:tab w:val="num" w:pos="0"/>
        </w:tabs>
        <w:ind w:left="5442" w:hanging="360"/>
      </w:pPr>
      <w:rPr>
        <w:rFonts w:ascii="Symbol" w:hAnsi="Symbol" w:cs="Symbol" w:hint="default"/>
      </w:rPr>
    </w:lvl>
    <w:lvl w:ilvl="7">
      <w:start w:val="1"/>
      <w:numFmt w:val="bullet"/>
      <w:lvlText w:val="o"/>
      <w:lvlJc w:val="left"/>
      <w:pPr>
        <w:tabs>
          <w:tab w:val="num" w:pos="0"/>
        </w:tabs>
        <w:ind w:left="6162" w:hanging="360"/>
      </w:pPr>
      <w:rPr>
        <w:rFonts w:ascii="Courier New" w:hAnsi="Courier New" w:cs="Courier New" w:hint="default"/>
      </w:rPr>
    </w:lvl>
    <w:lvl w:ilvl="8">
      <w:start w:val="1"/>
      <w:numFmt w:val="bullet"/>
      <w:lvlText w:val=""/>
      <w:lvlJc w:val="left"/>
      <w:pPr>
        <w:tabs>
          <w:tab w:val="num" w:pos="0"/>
        </w:tabs>
        <w:ind w:left="6882" w:hanging="360"/>
      </w:pPr>
      <w:rPr>
        <w:rFonts w:ascii="Wingdings" w:hAnsi="Wingdings" w:cs="Wingdings" w:hint="default"/>
      </w:rPr>
    </w:lvl>
  </w:abstractNum>
  <w:abstractNum w:abstractNumId="9">
    <w:nsid w:val="3276050B"/>
    <w:multiLevelType w:val="multilevel"/>
    <w:tmpl w:val="2B107A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441A6677"/>
    <w:multiLevelType w:val="multilevel"/>
    <w:tmpl w:val="6A92F5A8"/>
    <w:lvl w:ilvl="0">
      <w:start w:val="1"/>
      <w:numFmt w:val="bullet"/>
      <w:lvlText w:val=""/>
      <w:lvlJc w:val="left"/>
      <w:pPr>
        <w:tabs>
          <w:tab w:val="num" w:pos="0"/>
        </w:tabs>
        <w:ind w:left="1122" w:hanging="360"/>
      </w:pPr>
      <w:rPr>
        <w:rFonts w:ascii="Symbol" w:hAnsi="Symbol" w:cs="Symbol" w:hint="default"/>
      </w:rPr>
    </w:lvl>
    <w:lvl w:ilvl="1">
      <w:start w:val="1"/>
      <w:numFmt w:val="bullet"/>
      <w:lvlText w:val="o"/>
      <w:lvlJc w:val="left"/>
      <w:pPr>
        <w:tabs>
          <w:tab w:val="num" w:pos="0"/>
        </w:tabs>
        <w:ind w:left="1842" w:hanging="360"/>
      </w:pPr>
      <w:rPr>
        <w:rFonts w:ascii="Courier New" w:hAnsi="Courier New" w:cs="Courier New" w:hint="default"/>
      </w:rPr>
    </w:lvl>
    <w:lvl w:ilvl="2">
      <w:start w:val="1"/>
      <w:numFmt w:val="bullet"/>
      <w:lvlText w:val=""/>
      <w:lvlJc w:val="left"/>
      <w:pPr>
        <w:tabs>
          <w:tab w:val="num" w:pos="0"/>
        </w:tabs>
        <w:ind w:left="2562" w:hanging="360"/>
      </w:pPr>
      <w:rPr>
        <w:rFonts w:ascii="Wingdings" w:hAnsi="Wingdings" w:cs="Wingdings" w:hint="default"/>
      </w:rPr>
    </w:lvl>
    <w:lvl w:ilvl="3">
      <w:start w:val="1"/>
      <w:numFmt w:val="bullet"/>
      <w:lvlText w:val=""/>
      <w:lvlJc w:val="left"/>
      <w:pPr>
        <w:tabs>
          <w:tab w:val="num" w:pos="0"/>
        </w:tabs>
        <w:ind w:left="3282" w:hanging="360"/>
      </w:pPr>
      <w:rPr>
        <w:rFonts w:ascii="Symbol" w:hAnsi="Symbol" w:cs="Symbol" w:hint="default"/>
      </w:rPr>
    </w:lvl>
    <w:lvl w:ilvl="4">
      <w:start w:val="1"/>
      <w:numFmt w:val="bullet"/>
      <w:lvlText w:val="o"/>
      <w:lvlJc w:val="left"/>
      <w:pPr>
        <w:tabs>
          <w:tab w:val="num" w:pos="0"/>
        </w:tabs>
        <w:ind w:left="4002" w:hanging="360"/>
      </w:pPr>
      <w:rPr>
        <w:rFonts w:ascii="Courier New" w:hAnsi="Courier New" w:cs="Courier New" w:hint="default"/>
      </w:rPr>
    </w:lvl>
    <w:lvl w:ilvl="5">
      <w:start w:val="1"/>
      <w:numFmt w:val="bullet"/>
      <w:lvlText w:val=""/>
      <w:lvlJc w:val="left"/>
      <w:pPr>
        <w:tabs>
          <w:tab w:val="num" w:pos="0"/>
        </w:tabs>
        <w:ind w:left="4722" w:hanging="360"/>
      </w:pPr>
      <w:rPr>
        <w:rFonts w:ascii="Wingdings" w:hAnsi="Wingdings" w:cs="Wingdings" w:hint="default"/>
      </w:rPr>
    </w:lvl>
    <w:lvl w:ilvl="6">
      <w:start w:val="1"/>
      <w:numFmt w:val="bullet"/>
      <w:lvlText w:val=""/>
      <w:lvlJc w:val="left"/>
      <w:pPr>
        <w:tabs>
          <w:tab w:val="num" w:pos="0"/>
        </w:tabs>
        <w:ind w:left="5442" w:hanging="360"/>
      </w:pPr>
      <w:rPr>
        <w:rFonts w:ascii="Symbol" w:hAnsi="Symbol" w:cs="Symbol" w:hint="default"/>
      </w:rPr>
    </w:lvl>
    <w:lvl w:ilvl="7">
      <w:start w:val="1"/>
      <w:numFmt w:val="bullet"/>
      <w:lvlText w:val="o"/>
      <w:lvlJc w:val="left"/>
      <w:pPr>
        <w:tabs>
          <w:tab w:val="num" w:pos="0"/>
        </w:tabs>
        <w:ind w:left="6162" w:hanging="360"/>
      </w:pPr>
      <w:rPr>
        <w:rFonts w:ascii="Courier New" w:hAnsi="Courier New" w:cs="Courier New" w:hint="default"/>
      </w:rPr>
    </w:lvl>
    <w:lvl w:ilvl="8">
      <w:start w:val="1"/>
      <w:numFmt w:val="bullet"/>
      <w:lvlText w:val=""/>
      <w:lvlJc w:val="left"/>
      <w:pPr>
        <w:tabs>
          <w:tab w:val="num" w:pos="0"/>
        </w:tabs>
        <w:ind w:left="6882" w:hanging="360"/>
      </w:pPr>
      <w:rPr>
        <w:rFonts w:ascii="Wingdings" w:hAnsi="Wingdings" w:cs="Wingdings" w:hint="default"/>
      </w:rPr>
    </w:lvl>
  </w:abstractNum>
  <w:abstractNum w:abstractNumId="11">
    <w:nsid w:val="49D12C2E"/>
    <w:multiLevelType w:val="multilevel"/>
    <w:tmpl w:val="5B08DB48"/>
    <w:lvl w:ilvl="0">
      <w:start w:val="1"/>
      <w:numFmt w:val="bullet"/>
      <w:lvlText w:val=""/>
      <w:lvlJc w:val="left"/>
      <w:pPr>
        <w:tabs>
          <w:tab w:val="num" w:pos="0"/>
        </w:tabs>
        <w:ind w:left="1122" w:hanging="360"/>
      </w:pPr>
      <w:rPr>
        <w:rFonts w:ascii="Symbol" w:hAnsi="Symbol" w:cs="Symbol" w:hint="default"/>
      </w:rPr>
    </w:lvl>
    <w:lvl w:ilvl="1">
      <w:start w:val="1"/>
      <w:numFmt w:val="bullet"/>
      <w:lvlText w:val="o"/>
      <w:lvlJc w:val="left"/>
      <w:pPr>
        <w:tabs>
          <w:tab w:val="num" w:pos="0"/>
        </w:tabs>
        <w:ind w:left="1842" w:hanging="360"/>
      </w:pPr>
      <w:rPr>
        <w:rFonts w:ascii="Courier New" w:hAnsi="Courier New" w:cs="Courier New" w:hint="default"/>
      </w:rPr>
    </w:lvl>
    <w:lvl w:ilvl="2">
      <w:start w:val="1"/>
      <w:numFmt w:val="bullet"/>
      <w:lvlText w:val=""/>
      <w:lvlJc w:val="left"/>
      <w:pPr>
        <w:tabs>
          <w:tab w:val="num" w:pos="0"/>
        </w:tabs>
        <w:ind w:left="2562" w:hanging="360"/>
      </w:pPr>
      <w:rPr>
        <w:rFonts w:ascii="Wingdings" w:hAnsi="Wingdings" w:cs="Wingdings" w:hint="default"/>
      </w:rPr>
    </w:lvl>
    <w:lvl w:ilvl="3">
      <w:start w:val="1"/>
      <w:numFmt w:val="bullet"/>
      <w:lvlText w:val=""/>
      <w:lvlJc w:val="left"/>
      <w:pPr>
        <w:tabs>
          <w:tab w:val="num" w:pos="0"/>
        </w:tabs>
        <w:ind w:left="3282" w:hanging="360"/>
      </w:pPr>
      <w:rPr>
        <w:rFonts w:ascii="Symbol" w:hAnsi="Symbol" w:cs="Symbol" w:hint="default"/>
      </w:rPr>
    </w:lvl>
    <w:lvl w:ilvl="4">
      <w:start w:val="1"/>
      <w:numFmt w:val="bullet"/>
      <w:lvlText w:val="o"/>
      <w:lvlJc w:val="left"/>
      <w:pPr>
        <w:tabs>
          <w:tab w:val="num" w:pos="0"/>
        </w:tabs>
        <w:ind w:left="4002" w:hanging="360"/>
      </w:pPr>
      <w:rPr>
        <w:rFonts w:ascii="Courier New" w:hAnsi="Courier New" w:cs="Courier New" w:hint="default"/>
      </w:rPr>
    </w:lvl>
    <w:lvl w:ilvl="5">
      <w:start w:val="1"/>
      <w:numFmt w:val="bullet"/>
      <w:lvlText w:val=""/>
      <w:lvlJc w:val="left"/>
      <w:pPr>
        <w:tabs>
          <w:tab w:val="num" w:pos="0"/>
        </w:tabs>
        <w:ind w:left="4722" w:hanging="360"/>
      </w:pPr>
      <w:rPr>
        <w:rFonts w:ascii="Wingdings" w:hAnsi="Wingdings" w:cs="Wingdings" w:hint="default"/>
      </w:rPr>
    </w:lvl>
    <w:lvl w:ilvl="6">
      <w:start w:val="1"/>
      <w:numFmt w:val="bullet"/>
      <w:lvlText w:val=""/>
      <w:lvlJc w:val="left"/>
      <w:pPr>
        <w:tabs>
          <w:tab w:val="num" w:pos="0"/>
        </w:tabs>
        <w:ind w:left="5442" w:hanging="360"/>
      </w:pPr>
      <w:rPr>
        <w:rFonts w:ascii="Symbol" w:hAnsi="Symbol" w:cs="Symbol" w:hint="default"/>
      </w:rPr>
    </w:lvl>
    <w:lvl w:ilvl="7">
      <w:start w:val="1"/>
      <w:numFmt w:val="bullet"/>
      <w:lvlText w:val="o"/>
      <w:lvlJc w:val="left"/>
      <w:pPr>
        <w:tabs>
          <w:tab w:val="num" w:pos="0"/>
        </w:tabs>
        <w:ind w:left="6162" w:hanging="360"/>
      </w:pPr>
      <w:rPr>
        <w:rFonts w:ascii="Courier New" w:hAnsi="Courier New" w:cs="Courier New" w:hint="default"/>
      </w:rPr>
    </w:lvl>
    <w:lvl w:ilvl="8">
      <w:start w:val="1"/>
      <w:numFmt w:val="bullet"/>
      <w:lvlText w:val=""/>
      <w:lvlJc w:val="left"/>
      <w:pPr>
        <w:tabs>
          <w:tab w:val="num" w:pos="0"/>
        </w:tabs>
        <w:ind w:left="6882" w:hanging="360"/>
      </w:pPr>
      <w:rPr>
        <w:rFonts w:ascii="Wingdings" w:hAnsi="Wingdings" w:cs="Wingdings" w:hint="default"/>
      </w:rPr>
    </w:lvl>
  </w:abstractNum>
  <w:abstractNum w:abstractNumId="12">
    <w:nsid w:val="4C0B18F9"/>
    <w:multiLevelType w:val="multilevel"/>
    <w:tmpl w:val="954AA63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4E66737D"/>
    <w:multiLevelType w:val="multilevel"/>
    <w:tmpl w:val="316E954E"/>
    <w:lvl w:ilvl="0">
      <w:start w:val="1"/>
      <w:numFmt w:val="decimal"/>
      <w:pStyle w:val="Listanumerowana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515C097B"/>
    <w:multiLevelType w:val="multilevel"/>
    <w:tmpl w:val="D9D2E7D4"/>
    <w:lvl w:ilvl="0">
      <w:start w:val="1"/>
      <w:numFmt w:val="bullet"/>
      <w:lvlText w:val=""/>
      <w:lvlJc w:val="left"/>
      <w:pPr>
        <w:tabs>
          <w:tab w:val="num" w:pos="0"/>
        </w:tabs>
        <w:ind w:left="1122" w:hanging="360"/>
      </w:pPr>
      <w:rPr>
        <w:rFonts w:ascii="Symbol" w:hAnsi="Symbol" w:cs="Symbol" w:hint="default"/>
      </w:rPr>
    </w:lvl>
    <w:lvl w:ilvl="1">
      <w:start w:val="1"/>
      <w:numFmt w:val="bullet"/>
      <w:lvlText w:val="o"/>
      <w:lvlJc w:val="left"/>
      <w:pPr>
        <w:tabs>
          <w:tab w:val="num" w:pos="0"/>
        </w:tabs>
        <w:ind w:left="1842" w:hanging="360"/>
      </w:pPr>
      <w:rPr>
        <w:rFonts w:ascii="Courier New" w:hAnsi="Courier New" w:cs="Courier New" w:hint="default"/>
      </w:rPr>
    </w:lvl>
    <w:lvl w:ilvl="2">
      <w:start w:val="1"/>
      <w:numFmt w:val="bullet"/>
      <w:lvlText w:val=""/>
      <w:lvlJc w:val="left"/>
      <w:pPr>
        <w:tabs>
          <w:tab w:val="num" w:pos="0"/>
        </w:tabs>
        <w:ind w:left="2562" w:hanging="360"/>
      </w:pPr>
      <w:rPr>
        <w:rFonts w:ascii="Wingdings" w:hAnsi="Wingdings" w:cs="Wingdings" w:hint="default"/>
      </w:rPr>
    </w:lvl>
    <w:lvl w:ilvl="3">
      <w:start w:val="1"/>
      <w:numFmt w:val="bullet"/>
      <w:lvlText w:val=""/>
      <w:lvlJc w:val="left"/>
      <w:pPr>
        <w:tabs>
          <w:tab w:val="num" w:pos="0"/>
        </w:tabs>
        <w:ind w:left="3282" w:hanging="360"/>
      </w:pPr>
      <w:rPr>
        <w:rFonts w:ascii="Symbol" w:hAnsi="Symbol" w:cs="Symbol" w:hint="default"/>
      </w:rPr>
    </w:lvl>
    <w:lvl w:ilvl="4">
      <w:start w:val="1"/>
      <w:numFmt w:val="bullet"/>
      <w:lvlText w:val="o"/>
      <w:lvlJc w:val="left"/>
      <w:pPr>
        <w:tabs>
          <w:tab w:val="num" w:pos="0"/>
        </w:tabs>
        <w:ind w:left="4002" w:hanging="360"/>
      </w:pPr>
      <w:rPr>
        <w:rFonts w:ascii="Courier New" w:hAnsi="Courier New" w:cs="Courier New" w:hint="default"/>
      </w:rPr>
    </w:lvl>
    <w:lvl w:ilvl="5">
      <w:start w:val="1"/>
      <w:numFmt w:val="bullet"/>
      <w:lvlText w:val=""/>
      <w:lvlJc w:val="left"/>
      <w:pPr>
        <w:tabs>
          <w:tab w:val="num" w:pos="0"/>
        </w:tabs>
        <w:ind w:left="4722" w:hanging="360"/>
      </w:pPr>
      <w:rPr>
        <w:rFonts w:ascii="Wingdings" w:hAnsi="Wingdings" w:cs="Wingdings" w:hint="default"/>
      </w:rPr>
    </w:lvl>
    <w:lvl w:ilvl="6">
      <w:start w:val="1"/>
      <w:numFmt w:val="bullet"/>
      <w:lvlText w:val=""/>
      <w:lvlJc w:val="left"/>
      <w:pPr>
        <w:tabs>
          <w:tab w:val="num" w:pos="0"/>
        </w:tabs>
        <w:ind w:left="5442" w:hanging="360"/>
      </w:pPr>
      <w:rPr>
        <w:rFonts w:ascii="Symbol" w:hAnsi="Symbol" w:cs="Symbol" w:hint="default"/>
      </w:rPr>
    </w:lvl>
    <w:lvl w:ilvl="7">
      <w:start w:val="1"/>
      <w:numFmt w:val="bullet"/>
      <w:lvlText w:val="o"/>
      <w:lvlJc w:val="left"/>
      <w:pPr>
        <w:tabs>
          <w:tab w:val="num" w:pos="0"/>
        </w:tabs>
        <w:ind w:left="6162" w:hanging="360"/>
      </w:pPr>
      <w:rPr>
        <w:rFonts w:ascii="Courier New" w:hAnsi="Courier New" w:cs="Courier New" w:hint="default"/>
      </w:rPr>
    </w:lvl>
    <w:lvl w:ilvl="8">
      <w:start w:val="1"/>
      <w:numFmt w:val="bullet"/>
      <w:lvlText w:val=""/>
      <w:lvlJc w:val="left"/>
      <w:pPr>
        <w:tabs>
          <w:tab w:val="num" w:pos="0"/>
        </w:tabs>
        <w:ind w:left="6882" w:hanging="360"/>
      </w:pPr>
      <w:rPr>
        <w:rFonts w:ascii="Wingdings" w:hAnsi="Wingdings" w:cs="Wingdings" w:hint="default"/>
      </w:rPr>
    </w:lvl>
  </w:abstractNum>
  <w:abstractNum w:abstractNumId="15">
    <w:nsid w:val="51BA240E"/>
    <w:multiLevelType w:val="multilevel"/>
    <w:tmpl w:val="AF9C6F88"/>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54B56745"/>
    <w:multiLevelType w:val="multilevel"/>
    <w:tmpl w:val="19F4286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nsid w:val="57A75BBD"/>
    <w:multiLevelType w:val="multilevel"/>
    <w:tmpl w:val="69485C50"/>
    <w:lvl w:ilvl="0">
      <w:start w:val="1"/>
      <w:numFmt w:val="bullet"/>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5C4511B9"/>
    <w:multiLevelType w:val="multilevel"/>
    <w:tmpl w:val="333AC5D8"/>
    <w:lvl w:ilvl="0">
      <w:start w:val="1"/>
      <w:numFmt w:val="bullet"/>
      <w:lvlText w:val=""/>
      <w:lvlJc w:val="left"/>
      <w:pPr>
        <w:tabs>
          <w:tab w:val="num" w:pos="0"/>
        </w:tabs>
        <w:ind w:left="1122" w:hanging="360"/>
      </w:pPr>
      <w:rPr>
        <w:rFonts w:ascii="Symbol" w:hAnsi="Symbol" w:cs="Symbol" w:hint="default"/>
      </w:rPr>
    </w:lvl>
    <w:lvl w:ilvl="1">
      <w:start w:val="1"/>
      <w:numFmt w:val="bullet"/>
      <w:lvlText w:val="o"/>
      <w:lvlJc w:val="left"/>
      <w:pPr>
        <w:tabs>
          <w:tab w:val="num" w:pos="0"/>
        </w:tabs>
        <w:ind w:left="1842" w:hanging="360"/>
      </w:pPr>
      <w:rPr>
        <w:rFonts w:ascii="Courier New" w:hAnsi="Courier New" w:cs="Courier New" w:hint="default"/>
      </w:rPr>
    </w:lvl>
    <w:lvl w:ilvl="2">
      <w:start w:val="1"/>
      <w:numFmt w:val="bullet"/>
      <w:lvlText w:val=""/>
      <w:lvlJc w:val="left"/>
      <w:pPr>
        <w:tabs>
          <w:tab w:val="num" w:pos="0"/>
        </w:tabs>
        <w:ind w:left="2562" w:hanging="360"/>
      </w:pPr>
      <w:rPr>
        <w:rFonts w:ascii="Wingdings" w:hAnsi="Wingdings" w:cs="Wingdings" w:hint="default"/>
      </w:rPr>
    </w:lvl>
    <w:lvl w:ilvl="3">
      <w:start w:val="1"/>
      <w:numFmt w:val="bullet"/>
      <w:lvlText w:val=""/>
      <w:lvlJc w:val="left"/>
      <w:pPr>
        <w:tabs>
          <w:tab w:val="num" w:pos="0"/>
        </w:tabs>
        <w:ind w:left="3282" w:hanging="360"/>
      </w:pPr>
      <w:rPr>
        <w:rFonts w:ascii="Symbol" w:hAnsi="Symbol" w:cs="Symbol" w:hint="default"/>
      </w:rPr>
    </w:lvl>
    <w:lvl w:ilvl="4">
      <w:start w:val="1"/>
      <w:numFmt w:val="bullet"/>
      <w:lvlText w:val="o"/>
      <w:lvlJc w:val="left"/>
      <w:pPr>
        <w:tabs>
          <w:tab w:val="num" w:pos="0"/>
        </w:tabs>
        <w:ind w:left="4002" w:hanging="360"/>
      </w:pPr>
      <w:rPr>
        <w:rFonts w:ascii="Courier New" w:hAnsi="Courier New" w:cs="Courier New" w:hint="default"/>
      </w:rPr>
    </w:lvl>
    <w:lvl w:ilvl="5">
      <w:start w:val="1"/>
      <w:numFmt w:val="bullet"/>
      <w:lvlText w:val=""/>
      <w:lvlJc w:val="left"/>
      <w:pPr>
        <w:tabs>
          <w:tab w:val="num" w:pos="0"/>
        </w:tabs>
        <w:ind w:left="4722" w:hanging="360"/>
      </w:pPr>
      <w:rPr>
        <w:rFonts w:ascii="Wingdings" w:hAnsi="Wingdings" w:cs="Wingdings" w:hint="default"/>
      </w:rPr>
    </w:lvl>
    <w:lvl w:ilvl="6">
      <w:start w:val="1"/>
      <w:numFmt w:val="bullet"/>
      <w:lvlText w:val=""/>
      <w:lvlJc w:val="left"/>
      <w:pPr>
        <w:tabs>
          <w:tab w:val="num" w:pos="0"/>
        </w:tabs>
        <w:ind w:left="5442" w:hanging="360"/>
      </w:pPr>
      <w:rPr>
        <w:rFonts w:ascii="Symbol" w:hAnsi="Symbol" w:cs="Symbol" w:hint="default"/>
      </w:rPr>
    </w:lvl>
    <w:lvl w:ilvl="7">
      <w:start w:val="1"/>
      <w:numFmt w:val="bullet"/>
      <w:lvlText w:val="o"/>
      <w:lvlJc w:val="left"/>
      <w:pPr>
        <w:tabs>
          <w:tab w:val="num" w:pos="0"/>
        </w:tabs>
        <w:ind w:left="6162" w:hanging="360"/>
      </w:pPr>
      <w:rPr>
        <w:rFonts w:ascii="Courier New" w:hAnsi="Courier New" w:cs="Courier New" w:hint="default"/>
      </w:rPr>
    </w:lvl>
    <w:lvl w:ilvl="8">
      <w:start w:val="1"/>
      <w:numFmt w:val="bullet"/>
      <w:lvlText w:val=""/>
      <w:lvlJc w:val="left"/>
      <w:pPr>
        <w:tabs>
          <w:tab w:val="num" w:pos="0"/>
        </w:tabs>
        <w:ind w:left="6882" w:hanging="360"/>
      </w:pPr>
      <w:rPr>
        <w:rFonts w:ascii="Wingdings" w:hAnsi="Wingdings" w:cs="Wingdings" w:hint="default"/>
      </w:rPr>
    </w:lvl>
  </w:abstractNum>
  <w:abstractNum w:abstractNumId="19">
    <w:nsid w:val="5FDC33FD"/>
    <w:multiLevelType w:val="multilevel"/>
    <w:tmpl w:val="6FAA69BC"/>
    <w:lvl w:ilvl="0">
      <w:start w:val="1"/>
      <w:numFmt w:val="bullet"/>
      <w:pStyle w:val="Listapunktowana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60D213F6"/>
    <w:multiLevelType w:val="multilevel"/>
    <w:tmpl w:val="CC14BCFE"/>
    <w:lvl w:ilvl="0">
      <w:start w:val="1"/>
      <w:numFmt w:val="bullet"/>
      <w:lvlText w:val=""/>
      <w:lvlJc w:val="left"/>
      <w:pPr>
        <w:tabs>
          <w:tab w:val="num" w:pos="0"/>
        </w:tabs>
        <w:ind w:left="1122" w:hanging="360"/>
      </w:pPr>
      <w:rPr>
        <w:rFonts w:ascii="Symbol" w:hAnsi="Symbol" w:cs="Symbol" w:hint="default"/>
      </w:rPr>
    </w:lvl>
    <w:lvl w:ilvl="1">
      <w:start w:val="1"/>
      <w:numFmt w:val="bullet"/>
      <w:lvlText w:val="o"/>
      <w:lvlJc w:val="left"/>
      <w:pPr>
        <w:tabs>
          <w:tab w:val="num" w:pos="0"/>
        </w:tabs>
        <w:ind w:left="1842" w:hanging="360"/>
      </w:pPr>
      <w:rPr>
        <w:rFonts w:ascii="Courier New" w:hAnsi="Courier New" w:cs="Courier New" w:hint="default"/>
      </w:rPr>
    </w:lvl>
    <w:lvl w:ilvl="2">
      <w:start w:val="1"/>
      <w:numFmt w:val="bullet"/>
      <w:lvlText w:val=""/>
      <w:lvlJc w:val="left"/>
      <w:pPr>
        <w:tabs>
          <w:tab w:val="num" w:pos="0"/>
        </w:tabs>
        <w:ind w:left="2562" w:hanging="360"/>
      </w:pPr>
      <w:rPr>
        <w:rFonts w:ascii="Wingdings" w:hAnsi="Wingdings" w:cs="Wingdings" w:hint="default"/>
      </w:rPr>
    </w:lvl>
    <w:lvl w:ilvl="3">
      <w:start w:val="1"/>
      <w:numFmt w:val="bullet"/>
      <w:lvlText w:val=""/>
      <w:lvlJc w:val="left"/>
      <w:pPr>
        <w:tabs>
          <w:tab w:val="num" w:pos="0"/>
        </w:tabs>
        <w:ind w:left="3282" w:hanging="360"/>
      </w:pPr>
      <w:rPr>
        <w:rFonts w:ascii="Symbol" w:hAnsi="Symbol" w:cs="Symbol" w:hint="default"/>
      </w:rPr>
    </w:lvl>
    <w:lvl w:ilvl="4">
      <w:start w:val="1"/>
      <w:numFmt w:val="bullet"/>
      <w:lvlText w:val="o"/>
      <w:lvlJc w:val="left"/>
      <w:pPr>
        <w:tabs>
          <w:tab w:val="num" w:pos="0"/>
        </w:tabs>
        <w:ind w:left="4002" w:hanging="360"/>
      </w:pPr>
      <w:rPr>
        <w:rFonts w:ascii="Courier New" w:hAnsi="Courier New" w:cs="Courier New" w:hint="default"/>
      </w:rPr>
    </w:lvl>
    <w:lvl w:ilvl="5">
      <w:start w:val="1"/>
      <w:numFmt w:val="bullet"/>
      <w:lvlText w:val=""/>
      <w:lvlJc w:val="left"/>
      <w:pPr>
        <w:tabs>
          <w:tab w:val="num" w:pos="0"/>
        </w:tabs>
        <w:ind w:left="4722" w:hanging="360"/>
      </w:pPr>
      <w:rPr>
        <w:rFonts w:ascii="Wingdings" w:hAnsi="Wingdings" w:cs="Wingdings" w:hint="default"/>
      </w:rPr>
    </w:lvl>
    <w:lvl w:ilvl="6">
      <w:start w:val="1"/>
      <w:numFmt w:val="bullet"/>
      <w:lvlText w:val=""/>
      <w:lvlJc w:val="left"/>
      <w:pPr>
        <w:tabs>
          <w:tab w:val="num" w:pos="0"/>
        </w:tabs>
        <w:ind w:left="5442" w:hanging="360"/>
      </w:pPr>
      <w:rPr>
        <w:rFonts w:ascii="Symbol" w:hAnsi="Symbol" w:cs="Symbol" w:hint="default"/>
      </w:rPr>
    </w:lvl>
    <w:lvl w:ilvl="7">
      <w:start w:val="1"/>
      <w:numFmt w:val="bullet"/>
      <w:lvlText w:val="o"/>
      <w:lvlJc w:val="left"/>
      <w:pPr>
        <w:tabs>
          <w:tab w:val="num" w:pos="0"/>
        </w:tabs>
        <w:ind w:left="6162" w:hanging="360"/>
      </w:pPr>
      <w:rPr>
        <w:rFonts w:ascii="Courier New" w:hAnsi="Courier New" w:cs="Courier New" w:hint="default"/>
      </w:rPr>
    </w:lvl>
    <w:lvl w:ilvl="8">
      <w:start w:val="1"/>
      <w:numFmt w:val="bullet"/>
      <w:lvlText w:val=""/>
      <w:lvlJc w:val="left"/>
      <w:pPr>
        <w:tabs>
          <w:tab w:val="num" w:pos="0"/>
        </w:tabs>
        <w:ind w:left="6882" w:hanging="360"/>
      </w:pPr>
      <w:rPr>
        <w:rFonts w:ascii="Wingdings" w:hAnsi="Wingdings" w:cs="Wingdings" w:hint="default"/>
      </w:rPr>
    </w:lvl>
  </w:abstractNum>
  <w:abstractNum w:abstractNumId="21">
    <w:nsid w:val="61E25D7C"/>
    <w:multiLevelType w:val="multilevel"/>
    <w:tmpl w:val="4A32B9A8"/>
    <w:lvl w:ilvl="0">
      <w:start w:val="1"/>
      <w:numFmt w:val="bullet"/>
      <w:lvlText w:val=""/>
      <w:lvlJc w:val="left"/>
      <w:pPr>
        <w:tabs>
          <w:tab w:val="num" w:pos="0"/>
        </w:tabs>
        <w:ind w:left="1122" w:hanging="360"/>
      </w:pPr>
      <w:rPr>
        <w:rFonts w:ascii="Symbol" w:hAnsi="Symbol" w:cs="Symbol" w:hint="default"/>
      </w:rPr>
    </w:lvl>
    <w:lvl w:ilvl="1">
      <w:start w:val="1"/>
      <w:numFmt w:val="bullet"/>
      <w:lvlText w:val="o"/>
      <w:lvlJc w:val="left"/>
      <w:pPr>
        <w:tabs>
          <w:tab w:val="num" w:pos="0"/>
        </w:tabs>
        <w:ind w:left="1842" w:hanging="360"/>
      </w:pPr>
      <w:rPr>
        <w:rFonts w:ascii="Courier New" w:hAnsi="Courier New" w:cs="Courier New" w:hint="default"/>
      </w:rPr>
    </w:lvl>
    <w:lvl w:ilvl="2">
      <w:start w:val="1"/>
      <w:numFmt w:val="bullet"/>
      <w:lvlText w:val=""/>
      <w:lvlJc w:val="left"/>
      <w:pPr>
        <w:tabs>
          <w:tab w:val="num" w:pos="0"/>
        </w:tabs>
        <w:ind w:left="2562" w:hanging="360"/>
      </w:pPr>
      <w:rPr>
        <w:rFonts w:ascii="Wingdings" w:hAnsi="Wingdings" w:cs="Wingdings" w:hint="default"/>
      </w:rPr>
    </w:lvl>
    <w:lvl w:ilvl="3">
      <w:start w:val="1"/>
      <w:numFmt w:val="bullet"/>
      <w:lvlText w:val=""/>
      <w:lvlJc w:val="left"/>
      <w:pPr>
        <w:tabs>
          <w:tab w:val="num" w:pos="0"/>
        </w:tabs>
        <w:ind w:left="3282" w:hanging="360"/>
      </w:pPr>
      <w:rPr>
        <w:rFonts w:ascii="Symbol" w:hAnsi="Symbol" w:cs="Symbol" w:hint="default"/>
      </w:rPr>
    </w:lvl>
    <w:lvl w:ilvl="4">
      <w:start w:val="1"/>
      <w:numFmt w:val="bullet"/>
      <w:lvlText w:val="o"/>
      <w:lvlJc w:val="left"/>
      <w:pPr>
        <w:tabs>
          <w:tab w:val="num" w:pos="0"/>
        </w:tabs>
        <w:ind w:left="4002" w:hanging="360"/>
      </w:pPr>
      <w:rPr>
        <w:rFonts w:ascii="Courier New" w:hAnsi="Courier New" w:cs="Courier New" w:hint="default"/>
      </w:rPr>
    </w:lvl>
    <w:lvl w:ilvl="5">
      <w:start w:val="1"/>
      <w:numFmt w:val="bullet"/>
      <w:lvlText w:val=""/>
      <w:lvlJc w:val="left"/>
      <w:pPr>
        <w:tabs>
          <w:tab w:val="num" w:pos="0"/>
        </w:tabs>
        <w:ind w:left="4722" w:hanging="360"/>
      </w:pPr>
      <w:rPr>
        <w:rFonts w:ascii="Wingdings" w:hAnsi="Wingdings" w:cs="Wingdings" w:hint="default"/>
      </w:rPr>
    </w:lvl>
    <w:lvl w:ilvl="6">
      <w:start w:val="1"/>
      <w:numFmt w:val="bullet"/>
      <w:lvlText w:val=""/>
      <w:lvlJc w:val="left"/>
      <w:pPr>
        <w:tabs>
          <w:tab w:val="num" w:pos="0"/>
        </w:tabs>
        <w:ind w:left="5442" w:hanging="360"/>
      </w:pPr>
      <w:rPr>
        <w:rFonts w:ascii="Symbol" w:hAnsi="Symbol" w:cs="Symbol" w:hint="default"/>
      </w:rPr>
    </w:lvl>
    <w:lvl w:ilvl="7">
      <w:start w:val="1"/>
      <w:numFmt w:val="bullet"/>
      <w:lvlText w:val="o"/>
      <w:lvlJc w:val="left"/>
      <w:pPr>
        <w:tabs>
          <w:tab w:val="num" w:pos="0"/>
        </w:tabs>
        <w:ind w:left="6162" w:hanging="360"/>
      </w:pPr>
      <w:rPr>
        <w:rFonts w:ascii="Courier New" w:hAnsi="Courier New" w:cs="Courier New" w:hint="default"/>
      </w:rPr>
    </w:lvl>
    <w:lvl w:ilvl="8">
      <w:start w:val="1"/>
      <w:numFmt w:val="bullet"/>
      <w:lvlText w:val=""/>
      <w:lvlJc w:val="left"/>
      <w:pPr>
        <w:tabs>
          <w:tab w:val="num" w:pos="0"/>
        </w:tabs>
        <w:ind w:left="6882" w:hanging="360"/>
      </w:pPr>
      <w:rPr>
        <w:rFonts w:ascii="Wingdings" w:hAnsi="Wingdings" w:cs="Wingdings" w:hint="default"/>
      </w:rPr>
    </w:lvl>
  </w:abstractNum>
  <w:abstractNum w:abstractNumId="22">
    <w:nsid w:val="65D67DD9"/>
    <w:multiLevelType w:val="multilevel"/>
    <w:tmpl w:val="65029B36"/>
    <w:lvl w:ilvl="0">
      <w:start w:val="1"/>
      <w:numFmt w:val="bullet"/>
      <w:lvlText w:val=""/>
      <w:lvlJc w:val="left"/>
      <w:pPr>
        <w:tabs>
          <w:tab w:val="num" w:pos="0"/>
        </w:tabs>
        <w:ind w:left="1122" w:hanging="360"/>
      </w:pPr>
      <w:rPr>
        <w:rFonts w:ascii="Symbol" w:hAnsi="Symbol" w:cs="Symbol" w:hint="default"/>
      </w:rPr>
    </w:lvl>
    <w:lvl w:ilvl="1">
      <w:start w:val="1"/>
      <w:numFmt w:val="bullet"/>
      <w:lvlText w:val="o"/>
      <w:lvlJc w:val="left"/>
      <w:pPr>
        <w:tabs>
          <w:tab w:val="num" w:pos="0"/>
        </w:tabs>
        <w:ind w:left="1842" w:hanging="360"/>
      </w:pPr>
      <w:rPr>
        <w:rFonts w:ascii="Courier New" w:hAnsi="Courier New" w:cs="Courier New" w:hint="default"/>
      </w:rPr>
    </w:lvl>
    <w:lvl w:ilvl="2">
      <w:start w:val="1"/>
      <w:numFmt w:val="bullet"/>
      <w:lvlText w:val=""/>
      <w:lvlJc w:val="left"/>
      <w:pPr>
        <w:tabs>
          <w:tab w:val="num" w:pos="0"/>
        </w:tabs>
        <w:ind w:left="2562" w:hanging="360"/>
      </w:pPr>
      <w:rPr>
        <w:rFonts w:ascii="Wingdings" w:hAnsi="Wingdings" w:cs="Wingdings" w:hint="default"/>
      </w:rPr>
    </w:lvl>
    <w:lvl w:ilvl="3">
      <w:start w:val="1"/>
      <w:numFmt w:val="bullet"/>
      <w:lvlText w:val=""/>
      <w:lvlJc w:val="left"/>
      <w:pPr>
        <w:tabs>
          <w:tab w:val="num" w:pos="0"/>
        </w:tabs>
        <w:ind w:left="3282" w:hanging="360"/>
      </w:pPr>
      <w:rPr>
        <w:rFonts w:ascii="Symbol" w:hAnsi="Symbol" w:cs="Symbol" w:hint="default"/>
      </w:rPr>
    </w:lvl>
    <w:lvl w:ilvl="4">
      <w:start w:val="1"/>
      <w:numFmt w:val="bullet"/>
      <w:lvlText w:val="o"/>
      <w:lvlJc w:val="left"/>
      <w:pPr>
        <w:tabs>
          <w:tab w:val="num" w:pos="0"/>
        </w:tabs>
        <w:ind w:left="4002" w:hanging="360"/>
      </w:pPr>
      <w:rPr>
        <w:rFonts w:ascii="Courier New" w:hAnsi="Courier New" w:cs="Courier New" w:hint="default"/>
      </w:rPr>
    </w:lvl>
    <w:lvl w:ilvl="5">
      <w:start w:val="1"/>
      <w:numFmt w:val="bullet"/>
      <w:lvlText w:val=""/>
      <w:lvlJc w:val="left"/>
      <w:pPr>
        <w:tabs>
          <w:tab w:val="num" w:pos="0"/>
        </w:tabs>
        <w:ind w:left="4722" w:hanging="360"/>
      </w:pPr>
      <w:rPr>
        <w:rFonts w:ascii="Wingdings" w:hAnsi="Wingdings" w:cs="Wingdings" w:hint="default"/>
      </w:rPr>
    </w:lvl>
    <w:lvl w:ilvl="6">
      <w:start w:val="1"/>
      <w:numFmt w:val="bullet"/>
      <w:lvlText w:val=""/>
      <w:lvlJc w:val="left"/>
      <w:pPr>
        <w:tabs>
          <w:tab w:val="num" w:pos="0"/>
        </w:tabs>
        <w:ind w:left="5442" w:hanging="360"/>
      </w:pPr>
      <w:rPr>
        <w:rFonts w:ascii="Symbol" w:hAnsi="Symbol" w:cs="Symbol" w:hint="default"/>
      </w:rPr>
    </w:lvl>
    <w:lvl w:ilvl="7">
      <w:start w:val="1"/>
      <w:numFmt w:val="bullet"/>
      <w:lvlText w:val="o"/>
      <w:lvlJc w:val="left"/>
      <w:pPr>
        <w:tabs>
          <w:tab w:val="num" w:pos="0"/>
        </w:tabs>
        <w:ind w:left="6162" w:hanging="360"/>
      </w:pPr>
      <w:rPr>
        <w:rFonts w:ascii="Courier New" w:hAnsi="Courier New" w:cs="Courier New" w:hint="default"/>
      </w:rPr>
    </w:lvl>
    <w:lvl w:ilvl="8">
      <w:start w:val="1"/>
      <w:numFmt w:val="bullet"/>
      <w:lvlText w:val=""/>
      <w:lvlJc w:val="left"/>
      <w:pPr>
        <w:tabs>
          <w:tab w:val="num" w:pos="0"/>
        </w:tabs>
        <w:ind w:left="6882" w:hanging="360"/>
      </w:pPr>
      <w:rPr>
        <w:rFonts w:ascii="Wingdings" w:hAnsi="Wingdings" w:cs="Wingdings" w:hint="default"/>
      </w:rPr>
    </w:lvl>
  </w:abstractNum>
  <w:abstractNum w:abstractNumId="23">
    <w:nsid w:val="66923CFC"/>
    <w:multiLevelType w:val="multilevel"/>
    <w:tmpl w:val="807A5FF0"/>
    <w:lvl w:ilvl="0">
      <w:start w:val="1"/>
      <w:numFmt w:val="bullet"/>
      <w:lvlText w:val="o"/>
      <w:lvlJc w:val="left"/>
      <w:pPr>
        <w:tabs>
          <w:tab w:val="num" w:pos="0"/>
        </w:tabs>
        <w:ind w:left="720" w:hanging="360"/>
      </w:pPr>
      <w:rPr>
        <w:rFonts w:ascii="Courier New" w:hAnsi="Courier New" w:cs="Courier New" w:hint="default"/>
      </w:rPr>
    </w:lvl>
    <w:lvl w:ilvl="1">
      <w:numFmt w:val="bullet"/>
      <w:lvlText w:val="-"/>
      <w:lvlJc w:val="left"/>
      <w:pPr>
        <w:tabs>
          <w:tab w:val="num" w:pos="0"/>
        </w:tabs>
        <w:ind w:left="1440" w:hanging="360"/>
      </w:pPr>
      <w:rPr>
        <w:rFonts w:ascii="Century Gothic" w:eastAsiaTheme="minorHAnsi" w:hAnsi="Century Gothic" w:cstheme="minorBidi"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nsid w:val="68666C9D"/>
    <w:multiLevelType w:val="multilevel"/>
    <w:tmpl w:val="19820D68"/>
    <w:lvl w:ilvl="0">
      <w:start w:val="1"/>
      <w:numFmt w:val="bullet"/>
      <w:lvlText w:val=""/>
      <w:lvlJc w:val="left"/>
      <w:pPr>
        <w:tabs>
          <w:tab w:val="num" w:pos="0"/>
        </w:tabs>
        <w:ind w:left="1122" w:hanging="360"/>
      </w:pPr>
      <w:rPr>
        <w:rFonts w:ascii="Symbol" w:hAnsi="Symbol" w:cs="Symbol" w:hint="default"/>
      </w:rPr>
    </w:lvl>
    <w:lvl w:ilvl="1">
      <w:start w:val="1"/>
      <w:numFmt w:val="bullet"/>
      <w:lvlText w:val="o"/>
      <w:lvlJc w:val="left"/>
      <w:pPr>
        <w:tabs>
          <w:tab w:val="num" w:pos="0"/>
        </w:tabs>
        <w:ind w:left="1842" w:hanging="360"/>
      </w:pPr>
      <w:rPr>
        <w:rFonts w:ascii="Courier New" w:hAnsi="Courier New" w:cs="Courier New" w:hint="default"/>
      </w:rPr>
    </w:lvl>
    <w:lvl w:ilvl="2">
      <w:start w:val="1"/>
      <w:numFmt w:val="bullet"/>
      <w:lvlText w:val=""/>
      <w:lvlJc w:val="left"/>
      <w:pPr>
        <w:tabs>
          <w:tab w:val="num" w:pos="0"/>
        </w:tabs>
        <w:ind w:left="2562" w:hanging="360"/>
      </w:pPr>
      <w:rPr>
        <w:rFonts w:ascii="Wingdings" w:hAnsi="Wingdings" w:cs="Wingdings" w:hint="default"/>
      </w:rPr>
    </w:lvl>
    <w:lvl w:ilvl="3">
      <w:start w:val="1"/>
      <w:numFmt w:val="bullet"/>
      <w:lvlText w:val=""/>
      <w:lvlJc w:val="left"/>
      <w:pPr>
        <w:tabs>
          <w:tab w:val="num" w:pos="0"/>
        </w:tabs>
        <w:ind w:left="3282" w:hanging="360"/>
      </w:pPr>
      <w:rPr>
        <w:rFonts w:ascii="Symbol" w:hAnsi="Symbol" w:cs="Symbol" w:hint="default"/>
      </w:rPr>
    </w:lvl>
    <w:lvl w:ilvl="4">
      <w:start w:val="1"/>
      <w:numFmt w:val="bullet"/>
      <w:lvlText w:val="o"/>
      <w:lvlJc w:val="left"/>
      <w:pPr>
        <w:tabs>
          <w:tab w:val="num" w:pos="0"/>
        </w:tabs>
        <w:ind w:left="4002" w:hanging="360"/>
      </w:pPr>
      <w:rPr>
        <w:rFonts w:ascii="Courier New" w:hAnsi="Courier New" w:cs="Courier New" w:hint="default"/>
      </w:rPr>
    </w:lvl>
    <w:lvl w:ilvl="5">
      <w:start w:val="1"/>
      <w:numFmt w:val="bullet"/>
      <w:lvlText w:val=""/>
      <w:lvlJc w:val="left"/>
      <w:pPr>
        <w:tabs>
          <w:tab w:val="num" w:pos="0"/>
        </w:tabs>
        <w:ind w:left="4722" w:hanging="360"/>
      </w:pPr>
      <w:rPr>
        <w:rFonts w:ascii="Wingdings" w:hAnsi="Wingdings" w:cs="Wingdings" w:hint="default"/>
      </w:rPr>
    </w:lvl>
    <w:lvl w:ilvl="6">
      <w:start w:val="1"/>
      <w:numFmt w:val="bullet"/>
      <w:lvlText w:val=""/>
      <w:lvlJc w:val="left"/>
      <w:pPr>
        <w:tabs>
          <w:tab w:val="num" w:pos="0"/>
        </w:tabs>
        <w:ind w:left="5442" w:hanging="360"/>
      </w:pPr>
      <w:rPr>
        <w:rFonts w:ascii="Symbol" w:hAnsi="Symbol" w:cs="Symbol" w:hint="default"/>
      </w:rPr>
    </w:lvl>
    <w:lvl w:ilvl="7">
      <w:start w:val="1"/>
      <w:numFmt w:val="bullet"/>
      <w:lvlText w:val="o"/>
      <w:lvlJc w:val="left"/>
      <w:pPr>
        <w:tabs>
          <w:tab w:val="num" w:pos="0"/>
        </w:tabs>
        <w:ind w:left="6162" w:hanging="360"/>
      </w:pPr>
      <w:rPr>
        <w:rFonts w:ascii="Courier New" w:hAnsi="Courier New" w:cs="Courier New" w:hint="default"/>
      </w:rPr>
    </w:lvl>
    <w:lvl w:ilvl="8">
      <w:start w:val="1"/>
      <w:numFmt w:val="bullet"/>
      <w:lvlText w:val=""/>
      <w:lvlJc w:val="left"/>
      <w:pPr>
        <w:tabs>
          <w:tab w:val="num" w:pos="0"/>
        </w:tabs>
        <w:ind w:left="6882" w:hanging="360"/>
      </w:pPr>
      <w:rPr>
        <w:rFonts w:ascii="Wingdings" w:hAnsi="Wingdings" w:cs="Wingdings" w:hint="default"/>
      </w:rPr>
    </w:lvl>
  </w:abstractNum>
  <w:abstractNum w:abstractNumId="25">
    <w:nsid w:val="6EC844EC"/>
    <w:multiLevelType w:val="multilevel"/>
    <w:tmpl w:val="C172D4F0"/>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73F54E44"/>
    <w:multiLevelType w:val="multilevel"/>
    <w:tmpl w:val="86AA9E9E"/>
    <w:lvl w:ilvl="0">
      <w:start w:val="1"/>
      <w:numFmt w:val="bullet"/>
      <w:lvlText w:val="o"/>
      <w:lvlJc w:val="left"/>
      <w:pPr>
        <w:tabs>
          <w:tab w:val="num" w:pos="0"/>
        </w:tabs>
        <w:ind w:left="720" w:hanging="360"/>
      </w:pPr>
      <w:rPr>
        <w:rFonts w:ascii="Courier New" w:hAnsi="Courier New" w:cs="Courier New" w:hint="default"/>
      </w:rPr>
    </w:lvl>
    <w:lvl w:ilvl="1">
      <w:numFmt w:val="bullet"/>
      <w:lvlText w:val="-"/>
      <w:lvlJc w:val="left"/>
      <w:pPr>
        <w:tabs>
          <w:tab w:val="num" w:pos="0"/>
        </w:tabs>
        <w:ind w:left="1440" w:hanging="360"/>
      </w:pPr>
      <w:rPr>
        <w:rFonts w:ascii="Century Gothic" w:eastAsiaTheme="minorHAnsi" w:hAnsi="Century Gothic" w:cstheme="minorBidi"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nsid w:val="76EA4160"/>
    <w:multiLevelType w:val="multilevel"/>
    <w:tmpl w:val="931C2AFE"/>
    <w:lvl w:ilvl="0">
      <w:start w:val="1"/>
      <w:numFmt w:val="bullet"/>
      <w:lvlText w:val=""/>
      <w:lvlJc w:val="left"/>
      <w:pPr>
        <w:tabs>
          <w:tab w:val="num" w:pos="0"/>
        </w:tabs>
        <w:ind w:left="1122" w:hanging="360"/>
      </w:pPr>
      <w:rPr>
        <w:rFonts w:ascii="Symbol" w:hAnsi="Symbol" w:cs="Symbol" w:hint="default"/>
      </w:rPr>
    </w:lvl>
    <w:lvl w:ilvl="1">
      <w:start w:val="1"/>
      <w:numFmt w:val="bullet"/>
      <w:lvlText w:val="o"/>
      <w:lvlJc w:val="left"/>
      <w:pPr>
        <w:tabs>
          <w:tab w:val="num" w:pos="0"/>
        </w:tabs>
        <w:ind w:left="1842" w:hanging="360"/>
      </w:pPr>
      <w:rPr>
        <w:rFonts w:ascii="Courier New" w:hAnsi="Courier New" w:cs="Courier New" w:hint="default"/>
      </w:rPr>
    </w:lvl>
    <w:lvl w:ilvl="2">
      <w:start w:val="1"/>
      <w:numFmt w:val="bullet"/>
      <w:lvlText w:val=""/>
      <w:lvlJc w:val="left"/>
      <w:pPr>
        <w:tabs>
          <w:tab w:val="num" w:pos="0"/>
        </w:tabs>
        <w:ind w:left="2562" w:hanging="360"/>
      </w:pPr>
      <w:rPr>
        <w:rFonts w:ascii="Wingdings" w:hAnsi="Wingdings" w:cs="Wingdings" w:hint="default"/>
      </w:rPr>
    </w:lvl>
    <w:lvl w:ilvl="3">
      <w:start w:val="1"/>
      <w:numFmt w:val="bullet"/>
      <w:lvlText w:val=""/>
      <w:lvlJc w:val="left"/>
      <w:pPr>
        <w:tabs>
          <w:tab w:val="num" w:pos="0"/>
        </w:tabs>
        <w:ind w:left="3282" w:hanging="360"/>
      </w:pPr>
      <w:rPr>
        <w:rFonts w:ascii="Symbol" w:hAnsi="Symbol" w:cs="Symbol" w:hint="default"/>
      </w:rPr>
    </w:lvl>
    <w:lvl w:ilvl="4">
      <w:start w:val="1"/>
      <w:numFmt w:val="bullet"/>
      <w:lvlText w:val="o"/>
      <w:lvlJc w:val="left"/>
      <w:pPr>
        <w:tabs>
          <w:tab w:val="num" w:pos="0"/>
        </w:tabs>
        <w:ind w:left="4002" w:hanging="360"/>
      </w:pPr>
      <w:rPr>
        <w:rFonts w:ascii="Courier New" w:hAnsi="Courier New" w:cs="Courier New" w:hint="default"/>
      </w:rPr>
    </w:lvl>
    <w:lvl w:ilvl="5">
      <w:start w:val="1"/>
      <w:numFmt w:val="bullet"/>
      <w:lvlText w:val=""/>
      <w:lvlJc w:val="left"/>
      <w:pPr>
        <w:tabs>
          <w:tab w:val="num" w:pos="0"/>
        </w:tabs>
        <w:ind w:left="4722" w:hanging="360"/>
      </w:pPr>
      <w:rPr>
        <w:rFonts w:ascii="Wingdings" w:hAnsi="Wingdings" w:cs="Wingdings" w:hint="default"/>
      </w:rPr>
    </w:lvl>
    <w:lvl w:ilvl="6">
      <w:start w:val="1"/>
      <w:numFmt w:val="bullet"/>
      <w:lvlText w:val=""/>
      <w:lvlJc w:val="left"/>
      <w:pPr>
        <w:tabs>
          <w:tab w:val="num" w:pos="0"/>
        </w:tabs>
        <w:ind w:left="5442" w:hanging="360"/>
      </w:pPr>
      <w:rPr>
        <w:rFonts w:ascii="Symbol" w:hAnsi="Symbol" w:cs="Symbol" w:hint="default"/>
      </w:rPr>
    </w:lvl>
    <w:lvl w:ilvl="7">
      <w:start w:val="1"/>
      <w:numFmt w:val="bullet"/>
      <w:lvlText w:val="o"/>
      <w:lvlJc w:val="left"/>
      <w:pPr>
        <w:tabs>
          <w:tab w:val="num" w:pos="0"/>
        </w:tabs>
        <w:ind w:left="6162" w:hanging="360"/>
      </w:pPr>
      <w:rPr>
        <w:rFonts w:ascii="Courier New" w:hAnsi="Courier New" w:cs="Courier New" w:hint="default"/>
      </w:rPr>
    </w:lvl>
    <w:lvl w:ilvl="8">
      <w:start w:val="1"/>
      <w:numFmt w:val="bullet"/>
      <w:lvlText w:val=""/>
      <w:lvlJc w:val="left"/>
      <w:pPr>
        <w:tabs>
          <w:tab w:val="num" w:pos="0"/>
        </w:tabs>
        <w:ind w:left="6882" w:hanging="360"/>
      </w:pPr>
      <w:rPr>
        <w:rFonts w:ascii="Wingdings" w:hAnsi="Wingdings" w:cs="Wingdings" w:hint="default"/>
      </w:rPr>
    </w:lvl>
  </w:abstractNum>
  <w:abstractNum w:abstractNumId="28">
    <w:nsid w:val="77A95899"/>
    <w:multiLevelType w:val="multilevel"/>
    <w:tmpl w:val="635AC9CC"/>
    <w:lvl w:ilvl="0">
      <w:start w:val="1"/>
      <w:numFmt w:val="bullet"/>
      <w:lvlText w:val=""/>
      <w:lvlJc w:val="left"/>
      <w:pPr>
        <w:tabs>
          <w:tab w:val="num" w:pos="0"/>
        </w:tabs>
        <w:ind w:left="1122" w:hanging="360"/>
      </w:pPr>
      <w:rPr>
        <w:rFonts w:ascii="Symbol" w:hAnsi="Symbol" w:cs="Symbol" w:hint="default"/>
      </w:rPr>
    </w:lvl>
    <w:lvl w:ilvl="1">
      <w:start w:val="1"/>
      <w:numFmt w:val="bullet"/>
      <w:lvlText w:val="o"/>
      <w:lvlJc w:val="left"/>
      <w:pPr>
        <w:tabs>
          <w:tab w:val="num" w:pos="0"/>
        </w:tabs>
        <w:ind w:left="1842" w:hanging="360"/>
      </w:pPr>
      <w:rPr>
        <w:rFonts w:ascii="Courier New" w:hAnsi="Courier New" w:cs="Courier New" w:hint="default"/>
      </w:rPr>
    </w:lvl>
    <w:lvl w:ilvl="2">
      <w:start w:val="1"/>
      <w:numFmt w:val="bullet"/>
      <w:lvlText w:val=""/>
      <w:lvlJc w:val="left"/>
      <w:pPr>
        <w:tabs>
          <w:tab w:val="num" w:pos="0"/>
        </w:tabs>
        <w:ind w:left="2562" w:hanging="360"/>
      </w:pPr>
      <w:rPr>
        <w:rFonts w:ascii="Wingdings" w:hAnsi="Wingdings" w:cs="Wingdings" w:hint="default"/>
      </w:rPr>
    </w:lvl>
    <w:lvl w:ilvl="3">
      <w:start w:val="1"/>
      <w:numFmt w:val="bullet"/>
      <w:lvlText w:val=""/>
      <w:lvlJc w:val="left"/>
      <w:pPr>
        <w:tabs>
          <w:tab w:val="num" w:pos="0"/>
        </w:tabs>
        <w:ind w:left="3282" w:hanging="360"/>
      </w:pPr>
      <w:rPr>
        <w:rFonts w:ascii="Symbol" w:hAnsi="Symbol" w:cs="Symbol" w:hint="default"/>
      </w:rPr>
    </w:lvl>
    <w:lvl w:ilvl="4">
      <w:start w:val="1"/>
      <w:numFmt w:val="bullet"/>
      <w:lvlText w:val="o"/>
      <w:lvlJc w:val="left"/>
      <w:pPr>
        <w:tabs>
          <w:tab w:val="num" w:pos="0"/>
        </w:tabs>
        <w:ind w:left="4002" w:hanging="360"/>
      </w:pPr>
      <w:rPr>
        <w:rFonts w:ascii="Courier New" w:hAnsi="Courier New" w:cs="Courier New" w:hint="default"/>
      </w:rPr>
    </w:lvl>
    <w:lvl w:ilvl="5">
      <w:start w:val="1"/>
      <w:numFmt w:val="bullet"/>
      <w:lvlText w:val=""/>
      <w:lvlJc w:val="left"/>
      <w:pPr>
        <w:tabs>
          <w:tab w:val="num" w:pos="0"/>
        </w:tabs>
        <w:ind w:left="4722" w:hanging="360"/>
      </w:pPr>
      <w:rPr>
        <w:rFonts w:ascii="Wingdings" w:hAnsi="Wingdings" w:cs="Wingdings" w:hint="default"/>
      </w:rPr>
    </w:lvl>
    <w:lvl w:ilvl="6">
      <w:start w:val="1"/>
      <w:numFmt w:val="bullet"/>
      <w:lvlText w:val=""/>
      <w:lvlJc w:val="left"/>
      <w:pPr>
        <w:tabs>
          <w:tab w:val="num" w:pos="0"/>
        </w:tabs>
        <w:ind w:left="5442" w:hanging="360"/>
      </w:pPr>
      <w:rPr>
        <w:rFonts w:ascii="Symbol" w:hAnsi="Symbol" w:cs="Symbol" w:hint="default"/>
      </w:rPr>
    </w:lvl>
    <w:lvl w:ilvl="7">
      <w:start w:val="1"/>
      <w:numFmt w:val="bullet"/>
      <w:lvlText w:val="o"/>
      <w:lvlJc w:val="left"/>
      <w:pPr>
        <w:tabs>
          <w:tab w:val="num" w:pos="0"/>
        </w:tabs>
        <w:ind w:left="6162" w:hanging="360"/>
      </w:pPr>
      <w:rPr>
        <w:rFonts w:ascii="Courier New" w:hAnsi="Courier New" w:cs="Courier New" w:hint="default"/>
      </w:rPr>
    </w:lvl>
    <w:lvl w:ilvl="8">
      <w:start w:val="1"/>
      <w:numFmt w:val="bullet"/>
      <w:lvlText w:val=""/>
      <w:lvlJc w:val="left"/>
      <w:pPr>
        <w:tabs>
          <w:tab w:val="num" w:pos="0"/>
        </w:tabs>
        <w:ind w:left="6882" w:hanging="360"/>
      </w:pPr>
      <w:rPr>
        <w:rFonts w:ascii="Wingdings" w:hAnsi="Wingdings" w:cs="Wingdings" w:hint="default"/>
      </w:rPr>
    </w:lvl>
  </w:abstractNum>
  <w:abstractNum w:abstractNumId="29">
    <w:nsid w:val="7A4D2CAE"/>
    <w:multiLevelType w:val="multilevel"/>
    <w:tmpl w:val="A678C2A4"/>
    <w:lvl w:ilvl="0">
      <w:start w:val="1"/>
      <w:numFmt w:val="bullet"/>
      <w:lvlText w:val=""/>
      <w:lvlJc w:val="left"/>
      <w:pPr>
        <w:tabs>
          <w:tab w:val="num" w:pos="0"/>
        </w:tabs>
        <w:ind w:left="1003" w:hanging="360"/>
      </w:pPr>
      <w:rPr>
        <w:rFonts w:ascii="Symbol" w:hAnsi="Symbol" w:cs="Symbol" w:hint="default"/>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num w:numId="1">
    <w:abstractNumId w:val="13"/>
  </w:num>
  <w:num w:numId="2">
    <w:abstractNumId w:val="7"/>
  </w:num>
  <w:num w:numId="3">
    <w:abstractNumId w:val="19"/>
  </w:num>
  <w:num w:numId="4">
    <w:abstractNumId w:val="17"/>
  </w:num>
  <w:num w:numId="5">
    <w:abstractNumId w:val="26"/>
  </w:num>
  <w:num w:numId="6">
    <w:abstractNumId w:val="16"/>
  </w:num>
  <w:num w:numId="7">
    <w:abstractNumId w:val="23"/>
  </w:num>
  <w:num w:numId="8">
    <w:abstractNumId w:val="1"/>
  </w:num>
  <w:num w:numId="9">
    <w:abstractNumId w:val="4"/>
  </w:num>
  <w:num w:numId="10">
    <w:abstractNumId w:val="6"/>
  </w:num>
  <w:num w:numId="11">
    <w:abstractNumId w:val="25"/>
  </w:num>
  <w:num w:numId="12">
    <w:abstractNumId w:val="12"/>
  </w:num>
  <w:num w:numId="13">
    <w:abstractNumId w:val="15"/>
  </w:num>
  <w:num w:numId="14">
    <w:abstractNumId w:val="5"/>
  </w:num>
  <w:num w:numId="15">
    <w:abstractNumId w:val="9"/>
  </w:num>
  <w:num w:numId="16">
    <w:abstractNumId w:val="22"/>
  </w:num>
  <w:num w:numId="17">
    <w:abstractNumId w:val="27"/>
  </w:num>
  <w:num w:numId="18">
    <w:abstractNumId w:val="14"/>
  </w:num>
  <w:num w:numId="19">
    <w:abstractNumId w:val="8"/>
  </w:num>
  <w:num w:numId="20">
    <w:abstractNumId w:val="10"/>
  </w:num>
  <w:num w:numId="21">
    <w:abstractNumId w:val="24"/>
  </w:num>
  <w:num w:numId="22">
    <w:abstractNumId w:val="18"/>
  </w:num>
  <w:num w:numId="23">
    <w:abstractNumId w:val="11"/>
  </w:num>
  <w:num w:numId="24">
    <w:abstractNumId w:val="28"/>
  </w:num>
  <w:num w:numId="25">
    <w:abstractNumId w:val="3"/>
  </w:num>
  <w:num w:numId="26">
    <w:abstractNumId w:val="21"/>
  </w:num>
  <w:num w:numId="27">
    <w:abstractNumId w:val="29"/>
  </w:num>
  <w:num w:numId="28">
    <w:abstractNumId w:val="20"/>
  </w:num>
  <w:num w:numId="29">
    <w:abstractNumId w:val="2"/>
  </w:num>
  <w:num w:numId="30">
    <w:abstractNumId w:val="0"/>
    <w:lvlOverride w:ilvl="0">
      <w:lvl w:ilvl="0">
        <w:numFmt w:val="bullet"/>
        <w:lvlText w:val=""/>
        <w:legacy w:legacy="1" w:legacySpace="0" w:legacyIndent="288"/>
        <w:lvlJc w:val="left"/>
        <w:rPr>
          <w:rFonts w:ascii="Symbol" w:hAnsi="Symbol" w:hint="default"/>
        </w:rPr>
      </w:lvl>
    </w:lvlOverride>
  </w:num>
  <w:num w:numId="31">
    <w:abstractNumId w:val="0"/>
    <w:lvlOverride w:ilvl="0">
      <w:lvl w:ilvl="0">
        <w:numFmt w:val="bullet"/>
        <w:lvlText w:val=""/>
        <w:legacy w:legacy="1" w:legacySpace="0" w:legacyIndent="0"/>
        <w:lvlJc w:val="left"/>
        <w:rPr>
          <w:rFonts w:ascii="Symbol" w:hAnsi="Symbol" w:hint="default"/>
        </w:rPr>
      </w:lvl>
    </w:lvlOverride>
  </w:num>
  <w:num w:numId="32">
    <w:abstractNumId w:val="0"/>
    <w:lvlOverride w:ilvl="0">
      <w:lvl w:ilvl="0">
        <w:numFmt w:val="bullet"/>
        <w:lvlText w:val=""/>
        <w:legacy w:legacy="1" w:legacySpace="0" w:legacyIndent="283"/>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autoHyphenation/>
  <w:hyphenationZone w:val="0"/>
  <w:characterSpacingControl w:val="doNotCompress"/>
  <w:footnotePr>
    <w:footnote w:id="-1"/>
    <w:footnote w:id="0"/>
  </w:footnotePr>
  <w:endnotePr>
    <w:endnote w:id="-1"/>
    <w:endnote w:id="0"/>
  </w:endnotePr>
  <w:compat/>
  <w:rsids>
    <w:rsidRoot w:val="00412953"/>
    <w:rsid w:val="000C45B1"/>
    <w:rsid w:val="000D7A5E"/>
    <w:rsid w:val="001119A1"/>
    <w:rsid w:val="0013374B"/>
    <w:rsid w:val="001855EE"/>
    <w:rsid w:val="001F31D7"/>
    <w:rsid w:val="0022062B"/>
    <w:rsid w:val="00334E36"/>
    <w:rsid w:val="00404E14"/>
    <w:rsid w:val="00412953"/>
    <w:rsid w:val="00454723"/>
    <w:rsid w:val="0051389F"/>
    <w:rsid w:val="00763A46"/>
    <w:rsid w:val="008F5832"/>
    <w:rsid w:val="009B0BCC"/>
    <w:rsid w:val="00A467D0"/>
    <w:rsid w:val="00AF1C02"/>
    <w:rsid w:val="00ED2DF5"/>
    <w:rsid w:val="00F101FE"/>
    <w:rsid w:val="00F449B5"/>
    <w:rsid w:val="00FA4804"/>
    <w:rsid w:val="00FB3140"/>
    <w:rsid w:val="00FE06FA"/>
    <w:rsid w:val="00FF308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92D30"/>
    <w:pPr>
      <w:spacing w:after="200" w:line="276" w:lineRule="auto"/>
    </w:pPr>
    <w:rPr>
      <w:rFonts w:ascii="Century Gothic" w:hAnsi="Century Gothic"/>
    </w:rPr>
  </w:style>
  <w:style w:type="paragraph" w:styleId="Nagwek4">
    <w:name w:val="heading 4"/>
    <w:basedOn w:val="Normalny"/>
    <w:next w:val="Normalny"/>
    <w:link w:val="Nagwek4Znak"/>
    <w:uiPriority w:val="9"/>
    <w:unhideWhenUsed/>
    <w:qFormat/>
    <w:rsid w:val="00257753"/>
    <w:pPr>
      <w:keepNext/>
      <w:keepLines/>
      <w:spacing w:before="200" w:after="0"/>
      <w:outlineLvl w:val="3"/>
    </w:pPr>
    <w:rPr>
      <w:rFonts w:eastAsiaTheme="majorEastAsia" w:cstheme="majorBidi"/>
      <w:b/>
      <w:bCs/>
      <w:i/>
      <w:iCs/>
    </w:rPr>
  </w:style>
  <w:style w:type="paragraph" w:styleId="Nagwek5">
    <w:name w:val="heading 5"/>
    <w:basedOn w:val="Normalny"/>
    <w:next w:val="Normalny"/>
    <w:link w:val="Nagwek5Znak"/>
    <w:uiPriority w:val="9"/>
    <w:unhideWhenUsed/>
    <w:qFormat/>
    <w:rsid w:val="00257753"/>
    <w:pPr>
      <w:keepNext/>
      <w:keepLines/>
      <w:spacing w:before="200" w:after="0"/>
      <w:outlineLvl w:val="4"/>
    </w:pPr>
    <w:rPr>
      <w:rFonts w:eastAsiaTheme="majorEastAsia" w:cstheme="majorBidi"/>
    </w:rPr>
  </w:style>
  <w:style w:type="paragraph" w:styleId="Nagwek6">
    <w:name w:val="heading 6"/>
    <w:basedOn w:val="Normalny"/>
    <w:next w:val="Normalny"/>
    <w:link w:val="Nagwek6Znak"/>
    <w:uiPriority w:val="9"/>
    <w:unhideWhenUsed/>
    <w:qFormat/>
    <w:rsid w:val="00257753"/>
    <w:pPr>
      <w:keepNext/>
      <w:keepLines/>
      <w:spacing w:before="200" w:after="0"/>
      <w:outlineLvl w:val="5"/>
    </w:pPr>
    <w:rPr>
      <w:rFonts w:asciiTheme="majorHAnsi" w:eastAsiaTheme="majorEastAsia" w:hAnsiTheme="majorHAnsi" w:cstheme="majorBidi"/>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uiPriority w:val="9"/>
    <w:qFormat/>
    <w:rsid w:val="000E13D9"/>
    <w:pPr>
      <w:widowControl w:val="0"/>
      <w:spacing w:after="0" w:line="240" w:lineRule="auto"/>
      <w:ind w:left="476" w:hanging="361"/>
      <w:outlineLvl w:val="1"/>
    </w:pPr>
    <w:rPr>
      <w:rFonts w:ascii="Times New Roman" w:eastAsia="Times New Roman" w:hAnsi="Times New Roman" w:cs="Times New Roman"/>
      <w:b/>
      <w:bCs/>
      <w:sz w:val="24"/>
      <w:szCs w:val="24"/>
    </w:rPr>
  </w:style>
  <w:style w:type="paragraph" w:customStyle="1" w:styleId="Nagwek21">
    <w:name w:val="Nagłówek 21"/>
    <w:basedOn w:val="Listapunktowana2"/>
    <w:next w:val="Normalny"/>
    <w:link w:val="Nagwek2Znak"/>
    <w:uiPriority w:val="9"/>
    <w:unhideWhenUsed/>
    <w:qFormat/>
    <w:rsid w:val="0000732D"/>
    <w:pPr>
      <w:keepNext/>
      <w:keepLines/>
      <w:numPr>
        <w:numId w:val="0"/>
      </w:numPr>
      <w:tabs>
        <w:tab w:val="left" w:pos="643"/>
      </w:tabs>
      <w:spacing w:before="200" w:after="0"/>
      <w:ind w:left="643" w:hanging="360"/>
      <w:contextualSpacing w:val="0"/>
      <w:outlineLvl w:val="1"/>
    </w:pPr>
    <w:rPr>
      <w:rFonts w:eastAsiaTheme="majorEastAsia" w:cstheme="majorBidi"/>
      <w:b/>
      <w:bCs/>
      <w:sz w:val="26"/>
      <w:szCs w:val="26"/>
    </w:rPr>
  </w:style>
  <w:style w:type="paragraph" w:customStyle="1" w:styleId="Nagwek31">
    <w:name w:val="Nagłówek 31"/>
    <w:basedOn w:val="Normalny"/>
    <w:next w:val="Normalny"/>
    <w:link w:val="Nagwek3Znak"/>
    <w:uiPriority w:val="9"/>
    <w:unhideWhenUsed/>
    <w:qFormat/>
    <w:rsid w:val="0000732D"/>
    <w:pPr>
      <w:keepNext/>
      <w:keepLines/>
      <w:spacing w:before="200" w:after="0"/>
      <w:outlineLvl w:val="2"/>
    </w:pPr>
    <w:rPr>
      <w:rFonts w:eastAsiaTheme="majorEastAsia" w:cstheme="majorBidi"/>
      <w:b/>
      <w:bCs/>
    </w:rPr>
  </w:style>
  <w:style w:type="character" w:customStyle="1" w:styleId="NagwekZnak">
    <w:name w:val="Nagłówek Znak"/>
    <w:basedOn w:val="Domylnaczcionkaakapitu"/>
    <w:link w:val="Nagwek"/>
    <w:uiPriority w:val="99"/>
    <w:qFormat/>
    <w:rsid w:val="005747B5"/>
  </w:style>
  <w:style w:type="character" w:customStyle="1" w:styleId="StopkaZnak">
    <w:name w:val="Stopka Znak"/>
    <w:basedOn w:val="Domylnaczcionkaakapitu"/>
    <w:link w:val="Stopka"/>
    <w:uiPriority w:val="99"/>
    <w:qFormat/>
    <w:rsid w:val="005747B5"/>
  </w:style>
  <w:style w:type="character" w:customStyle="1" w:styleId="TekstdymkaZnak">
    <w:name w:val="Tekst dymka Znak"/>
    <w:basedOn w:val="Domylnaczcionkaakapitu"/>
    <w:link w:val="Tekstdymka"/>
    <w:uiPriority w:val="99"/>
    <w:semiHidden/>
    <w:qFormat/>
    <w:rsid w:val="005747B5"/>
    <w:rPr>
      <w:rFonts w:ascii="Tahoma" w:hAnsi="Tahoma" w:cs="Tahoma"/>
      <w:sz w:val="16"/>
      <w:szCs w:val="16"/>
    </w:rPr>
  </w:style>
  <w:style w:type="character" w:customStyle="1" w:styleId="Nagwek1Znak">
    <w:name w:val="Nagłówek 1 Znak"/>
    <w:basedOn w:val="Domylnaczcionkaakapitu"/>
    <w:link w:val="Nagwek11"/>
    <w:uiPriority w:val="9"/>
    <w:qFormat/>
    <w:rsid w:val="00257753"/>
    <w:rPr>
      <w:rFonts w:ascii="Century Gothic" w:eastAsiaTheme="majorEastAsia" w:hAnsi="Century Gothic" w:cstheme="majorBidi"/>
      <w:b/>
      <w:bCs/>
      <w:sz w:val="28"/>
      <w:szCs w:val="28"/>
    </w:rPr>
  </w:style>
  <w:style w:type="character" w:customStyle="1" w:styleId="Nagwek2Znak">
    <w:name w:val="Nagłówek 2 Znak"/>
    <w:basedOn w:val="Domylnaczcionkaakapitu"/>
    <w:link w:val="Nagwek21"/>
    <w:uiPriority w:val="9"/>
    <w:qFormat/>
    <w:rsid w:val="00257753"/>
    <w:rPr>
      <w:rFonts w:ascii="Century Gothic" w:eastAsiaTheme="majorEastAsia" w:hAnsi="Century Gothic" w:cstheme="majorBidi"/>
      <w:b/>
      <w:bCs/>
      <w:sz w:val="26"/>
      <w:szCs w:val="26"/>
    </w:rPr>
  </w:style>
  <w:style w:type="character" w:customStyle="1" w:styleId="Nagwek3Znak">
    <w:name w:val="Nagłówek 3 Znak"/>
    <w:basedOn w:val="Domylnaczcionkaakapitu"/>
    <w:link w:val="Nagwek31"/>
    <w:uiPriority w:val="9"/>
    <w:qFormat/>
    <w:rsid w:val="00257753"/>
    <w:rPr>
      <w:rFonts w:ascii="Century Gothic" w:eastAsiaTheme="majorEastAsia" w:hAnsi="Century Gothic" w:cstheme="majorBidi"/>
      <w:b/>
      <w:bCs/>
    </w:rPr>
  </w:style>
  <w:style w:type="character" w:customStyle="1" w:styleId="Nagwek4Znak">
    <w:name w:val="Nagłówek 4 Znak"/>
    <w:basedOn w:val="Domylnaczcionkaakapitu"/>
    <w:link w:val="Nagwek4"/>
    <w:uiPriority w:val="9"/>
    <w:qFormat/>
    <w:rsid w:val="00257753"/>
    <w:rPr>
      <w:rFonts w:ascii="Century Gothic" w:eastAsiaTheme="majorEastAsia" w:hAnsi="Century Gothic" w:cstheme="majorBidi"/>
      <w:b/>
      <w:bCs/>
      <w:i/>
      <w:iCs/>
    </w:rPr>
  </w:style>
  <w:style w:type="character" w:customStyle="1" w:styleId="TytuZnak">
    <w:name w:val="Tytuł Znak"/>
    <w:basedOn w:val="Domylnaczcionkaakapitu"/>
    <w:link w:val="Tytu"/>
    <w:uiPriority w:val="10"/>
    <w:qFormat/>
    <w:rsid w:val="00257753"/>
    <w:rPr>
      <w:rFonts w:ascii="Arial Black" w:eastAsiaTheme="majorEastAsia" w:hAnsi="Arial Black" w:cstheme="majorBidi"/>
      <w:spacing w:val="5"/>
      <w:kern w:val="2"/>
      <w:sz w:val="32"/>
      <w:szCs w:val="52"/>
    </w:rPr>
  </w:style>
  <w:style w:type="character" w:customStyle="1" w:styleId="Nagwek5Znak">
    <w:name w:val="Nagłówek 5 Znak"/>
    <w:basedOn w:val="Domylnaczcionkaakapitu"/>
    <w:link w:val="Nagwek5"/>
    <w:uiPriority w:val="9"/>
    <w:qFormat/>
    <w:rsid w:val="00257753"/>
    <w:rPr>
      <w:rFonts w:ascii="Century Gothic" w:eastAsiaTheme="majorEastAsia" w:hAnsi="Century Gothic" w:cstheme="majorBidi"/>
    </w:rPr>
  </w:style>
  <w:style w:type="character" w:styleId="Hipercze">
    <w:name w:val="Hyperlink"/>
    <w:basedOn w:val="Domylnaczcionkaakapitu"/>
    <w:uiPriority w:val="99"/>
    <w:unhideWhenUsed/>
    <w:rsid w:val="00B90B19"/>
    <w:rPr>
      <w:color w:val="0000FF" w:themeColor="hyperlink"/>
      <w:u w:val="single"/>
    </w:rPr>
  </w:style>
  <w:style w:type="character" w:customStyle="1" w:styleId="Nagwek6Znak">
    <w:name w:val="Nagłówek 6 Znak"/>
    <w:basedOn w:val="Domylnaczcionkaakapitu"/>
    <w:link w:val="Nagwek6"/>
    <w:uiPriority w:val="9"/>
    <w:qFormat/>
    <w:rsid w:val="00257753"/>
    <w:rPr>
      <w:rFonts w:asciiTheme="majorHAnsi" w:eastAsiaTheme="majorEastAsia" w:hAnsiTheme="majorHAnsi" w:cstheme="majorBidi"/>
      <w:i/>
      <w:iCs/>
    </w:rPr>
  </w:style>
  <w:style w:type="character" w:customStyle="1" w:styleId="TekstpodstawowyZnak">
    <w:name w:val="Tekst podstawowy Znak"/>
    <w:basedOn w:val="Domylnaczcionkaakapitu"/>
    <w:link w:val="Tekstpodstawowy"/>
    <w:qFormat/>
    <w:rsid w:val="00C35C25"/>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uiPriority w:val="99"/>
    <w:semiHidden/>
    <w:qFormat/>
    <w:rsid w:val="00F11378"/>
    <w:rPr>
      <w:rFonts w:ascii="Century Gothic" w:hAnsi="Century Gothic"/>
    </w:rPr>
  </w:style>
  <w:style w:type="character" w:customStyle="1" w:styleId="AkapitzlistZnak">
    <w:name w:val="Akapit z listą Znak"/>
    <w:link w:val="Akapitzlist"/>
    <w:uiPriority w:val="34"/>
    <w:qFormat/>
    <w:rsid w:val="0000732D"/>
    <w:rPr>
      <w:rFonts w:ascii="Century Gothic" w:hAnsi="Century Gothic"/>
    </w:rPr>
  </w:style>
  <w:style w:type="character" w:customStyle="1" w:styleId="czeindeksu">
    <w:name w:val="Łącze indeksu"/>
    <w:qFormat/>
    <w:rsid w:val="00412953"/>
  </w:style>
  <w:style w:type="paragraph" w:styleId="Nagwek">
    <w:name w:val="header"/>
    <w:basedOn w:val="Normalny"/>
    <w:next w:val="Tekstpodstawowy"/>
    <w:link w:val="NagwekZnak"/>
    <w:uiPriority w:val="99"/>
    <w:unhideWhenUsed/>
    <w:rsid w:val="005747B5"/>
    <w:pPr>
      <w:tabs>
        <w:tab w:val="center" w:pos="4536"/>
        <w:tab w:val="right" w:pos="9072"/>
      </w:tabs>
      <w:spacing w:after="0" w:line="240" w:lineRule="auto"/>
    </w:pPr>
  </w:style>
  <w:style w:type="paragraph" w:styleId="Tekstpodstawowy">
    <w:name w:val="Body Text"/>
    <w:basedOn w:val="Normalny"/>
    <w:link w:val="TekstpodstawowyZnak"/>
    <w:rsid w:val="00C35C25"/>
    <w:pPr>
      <w:spacing w:after="120" w:line="240" w:lineRule="auto"/>
    </w:pPr>
    <w:rPr>
      <w:rFonts w:ascii="Times New Roman" w:eastAsia="Times New Roman" w:hAnsi="Times New Roman" w:cs="Times New Roman"/>
      <w:sz w:val="20"/>
      <w:szCs w:val="20"/>
      <w:lang w:eastAsia="pl-PL"/>
    </w:rPr>
  </w:style>
  <w:style w:type="paragraph" w:styleId="Lista">
    <w:name w:val="List"/>
    <w:basedOn w:val="Tekstpodstawowy"/>
    <w:rsid w:val="00412953"/>
    <w:rPr>
      <w:rFonts w:cs="Arial Unicode MS"/>
    </w:rPr>
  </w:style>
  <w:style w:type="paragraph" w:styleId="Legenda">
    <w:name w:val="caption"/>
    <w:basedOn w:val="Normalny"/>
    <w:qFormat/>
    <w:rsid w:val="00412953"/>
    <w:pPr>
      <w:suppressLineNumbers/>
      <w:spacing w:before="120" w:after="120"/>
    </w:pPr>
    <w:rPr>
      <w:rFonts w:cs="Arial Unicode MS"/>
      <w:i/>
      <w:iCs/>
      <w:sz w:val="24"/>
      <w:szCs w:val="24"/>
    </w:rPr>
  </w:style>
  <w:style w:type="paragraph" w:customStyle="1" w:styleId="Indeks">
    <w:name w:val="Indeks"/>
    <w:basedOn w:val="Normalny"/>
    <w:qFormat/>
    <w:rsid w:val="00412953"/>
    <w:pPr>
      <w:suppressLineNumbers/>
    </w:pPr>
    <w:rPr>
      <w:rFonts w:cs="Arial Unicode MS"/>
    </w:rPr>
  </w:style>
  <w:style w:type="paragraph" w:styleId="Listanumerowana">
    <w:name w:val="List Number"/>
    <w:basedOn w:val="Normalny"/>
    <w:uiPriority w:val="99"/>
    <w:unhideWhenUsed/>
    <w:rsid w:val="0067301E"/>
    <w:pPr>
      <w:numPr>
        <w:numId w:val="2"/>
      </w:numPr>
      <w:contextualSpacing/>
    </w:pPr>
  </w:style>
  <w:style w:type="paragraph" w:styleId="Listapunktowana2">
    <w:name w:val="List Bullet 2"/>
    <w:basedOn w:val="Normalny"/>
    <w:uiPriority w:val="99"/>
    <w:unhideWhenUsed/>
    <w:rsid w:val="00B90B19"/>
    <w:pPr>
      <w:numPr>
        <w:numId w:val="3"/>
      </w:numPr>
      <w:contextualSpacing/>
    </w:pPr>
  </w:style>
  <w:style w:type="paragraph" w:customStyle="1" w:styleId="Gwkaistopka">
    <w:name w:val="Główka i stopka"/>
    <w:basedOn w:val="Normalny"/>
    <w:qFormat/>
    <w:rsid w:val="00412953"/>
  </w:style>
  <w:style w:type="paragraph" w:styleId="Stopka">
    <w:name w:val="footer"/>
    <w:basedOn w:val="Normalny"/>
    <w:link w:val="StopkaZnak"/>
    <w:uiPriority w:val="99"/>
    <w:unhideWhenUsed/>
    <w:rsid w:val="005747B5"/>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5747B5"/>
    <w:pPr>
      <w:spacing w:after="0" w:line="240" w:lineRule="auto"/>
    </w:pPr>
    <w:rPr>
      <w:rFonts w:ascii="Tahoma" w:hAnsi="Tahoma" w:cs="Tahoma"/>
      <w:sz w:val="16"/>
      <w:szCs w:val="16"/>
    </w:rPr>
  </w:style>
  <w:style w:type="paragraph" w:styleId="Nagwekindeksu">
    <w:name w:val="index heading"/>
    <w:basedOn w:val="Nagwek"/>
    <w:rsid w:val="00412953"/>
  </w:style>
  <w:style w:type="paragraph" w:styleId="Nagwekspisutreci">
    <w:name w:val="TOC Heading"/>
    <w:basedOn w:val="Nagwek11"/>
    <w:next w:val="Normalny"/>
    <w:uiPriority w:val="39"/>
    <w:semiHidden/>
    <w:unhideWhenUsed/>
    <w:qFormat/>
    <w:rsid w:val="005747B5"/>
    <w:pPr>
      <w:outlineLvl w:val="9"/>
    </w:pPr>
  </w:style>
  <w:style w:type="paragraph" w:styleId="Tytu">
    <w:name w:val="Title"/>
    <w:basedOn w:val="Normalny"/>
    <w:next w:val="Normalny"/>
    <w:link w:val="TytuZnak"/>
    <w:uiPriority w:val="10"/>
    <w:qFormat/>
    <w:rsid w:val="00257753"/>
    <w:pPr>
      <w:pBdr>
        <w:bottom w:val="single" w:sz="8" w:space="4" w:color="4F81BD" w:themeColor="accent1"/>
      </w:pBdr>
      <w:spacing w:after="300" w:line="240" w:lineRule="auto"/>
      <w:contextualSpacing/>
    </w:pPr>
    <w:rPr>
      <w:rFonts w:ascii="Arial Black" w:eastAsiaTheme="majorEastAsia" w:hAnsi="Arial Black" w:cstheme="majorBidi"/>
      <w:spacing w:val="5"/>
      <w:kern w:val="2"/>
      <w:sz w:val="32"/>
      <w:szCs w:val="52"/>
    </w:rPr>
  </w:style>
  <w:style w:type="paragraph" w:customStyle="1" w:styleId="divpoint">
    <w:name w:val="div.point"/>
    <w:uiPriority w:val="99"/>
    <w:qFormat/>
    <w:rsid w:val="0067301E"/>
    <w:pPr>
      <w:widowControl w:val="0"/>
      <w:spacing w:line="40" w:lineRule="atLeast"/>
    </w:pPr>
    <w:rPr>
      <w:rFonts w:ascii="Helvetica" w:eastAsiaTheme="minorEastAsia" w:hAnsi="Helvetica" w:cs="Helvetica"/>
      <w:color w:val="000000"/>
      <w:sz w:val="18"/>
      <w:szCs w:val="18"/>
      <w:lang w:eastAsia="pl-PL"/>
    </w:rPr>
  </w:style>
  <w:style w:type="paragraph" w:customStyle="1" w:styleId="divpkt">
    <w:name w:val="div.pkt"/>
    <w:uiPriority w:val="99"/>
    <w:qFormat/>
    <w:rsid w:val="0067301E"/>
    <w:pPr>
      <w:widowControl w:val="0"/>
      <w:spacing w:line="40" w:lineRule="atLeast"/>
      <w:ind w:left="240"/>
      <w:jc w:val="both"/>
    </w:pPr>
    <w:rPr>
      <w:rFonts w:ascii="Helvetica" w:eastAsiaTheme="minorEastAsia" w:hAnsi="Helvetica" w:cs="Helvetica"/>
      <w:color w:val="000000"/>
      <w:sz w:val="18"/>
      <w:szCs w:val="18"/>
      <w:lang w:eastAsia="pl-PL"/>
    </w:rPr>
  </w:style>
  <w:style w:type="paragraph" w:customStyle="1" w:styleId="divparagraph">
    <w:name w:val="div.paragraph"/>
    <w:uiPriority w:val="99"/>
    <w:qFormat/>
    <w:rsid w:val="0067301E"/>
    <w:pPr>
      <w:widowControl w:val="0"/>
      <w:spacing w:line="40" w:lineRule="atLeast"/>
    </w:pPr>
    <w:rPr>
      <w:rFonts w:ascii="Helvetica" w:eastAsiaTheme="minorEastAsia" w:hAnsi="Helvetica" w:cs="Helvetica"/>
      <w:color w:val="000000"/>
      <w:sz w:val="18"/>
      <w:szCs w:val="18"/>
      <w:lang w:eastAsia="pl-PL"/>
    </w:rPr>
  </w:style>
  <w:style w:type="paragraph" w:styleId="Listanumerowana2">
    <w:name w:val="List Number 2"/>
    <w:basedOn w:val="Normalny"/>
    <w:uiPriority w:val="99"/>
    <w:semiHidden/>
    <w:unhideWhenUsed/>
    <w:rsid w:val="0067301E"/>
    <w:pPr>
      <w:numPr>
        <w:numId w:val="1"/>
      </w:numPr>
      <w:contextualSpacing/>
    </w:pPr>
  </w:style>
  <w:style w:type="paragraph" w:styleId="Akapitzlist">
    <w:name w:val="List Paragraph"/>
    <w:basedOn w:val="Normalny"/>
    <w:link w:val="AkapitzlistZnak"/>
    <w:uiPriority w:val="34"/>
    <w:qFormat/>
    <w:rsid w:val="00C736A0"/>
    <w:pPr>
      <w:ind w:left="720"/>
      <w:contextualSpacing/>
    </w:pPr>
  </w:style>
  <w:style w:type="paragraph" w:styleId="Spistreci1">
    <w:name w:val="toc 1"/>
    <w:basedOn w:val="Normalny"/>
    <w:next w:val="Normalny"/>
    <w:autoRedefine/>
    <w:uiPriority w:val="39"/>
    <w:unhideWhenUsed/>
    <w:rsid w:val="00CE6968"/>
    <w:pPr>
      <w:tabs>
        <w:tab w:val="left" w:pos="440"/>
        <w:tab w:val="right" w:leader="dot" w:pos="9062"/>
      </w:tabs>
      <w:spacing w:after="100"/>
    </w:pPr>
  </w:style>
  <w:style w:type="paragraph" w:styleId="Lista-kontynuacja">
    <w:name w:val="List Continue"/>
    <w:basedOn w:val="Normalny"/>
    <w:uiPriority w:val="99"/>
    <w:semiHidden/>
    <w:unhideWhenUsed/>
    <w:rsid w:val="00B90B19"/>
    <w:pPr>
      <w:spacing w:after="120"/>
      <w:ind w:left="283"/>
      <w:contextualSpacing/>
    </w:pPr>
  </w:style>
  <w:style w:type="paragraph" w:styleId="Indeks2">
    <w:name w:val="index 2"/>
    <w:basedOn w:val="Normalny"/>
    <w:next w:val="Normalny"/>
    <w:autoRedefine/>
    <w:uiPriority w:val="99"/>
    <w:semiHidden/>
    <w:unhideWhenUsed/>
    <w:rsid w:val="00B90B19"/>
    <w:pPr>
      <w:spacing w:after="0" w:line="240" w:lineRule="auto"/>
      <w:ind w:left="440" w:hanging="220"/>
    </w:pPr>
  </w:style>
  <w:style w:type="paragraph" w:styleId="Spistreci2">
    <w:name w:val="toc 2"/>
    <w:basedOn w:val="Normalny"/>
    <w:next w:val="Normalny"/>
    <w:autoRedefine/>
    <w:uiPriority w:val="39"/>
    <w:unhideWhenUsed/>
    <w:rsid w:val="00B90B19"/>
    <w:pPr>
      <w:spacing w:after="100"/>
      <w:ind w:left="220"/>
    </w:pPr>
  </w:style>
  <w:style w:type="paragraph" w:customStyle="1" w:styleId="Default">
    <w:name w:val="Default"/>
    <w:qFormat/>
    <w:rsid w:val="00257753"/>
    <w:rPr>
      <w:rFonts w:ascii="Calibri" w:eastAsia="Calibri" w:hAnsi="Calibri" w:cs="Calibri"/>
      <w:color w:val="000000"/>
      <w:sz w:val="24"/>
      <w:szCs w:val="24"/>
    </w:rPr>
  </w:style>
  <w:style w:type="paragraph" w:styleId="Spistreci3">
    <w:name w:val="toc 3"/>
    <w:basedOn w:val="Normalny"/>
    <w:next w:val="Normalny"/>
    <w:autoRedefine/>
    <w:uiPriority w:val="39"/>
    <w:unhideWhenUsed/>
    <w:rsid w:val="005910DC"/>
    <w:pPr>
      <w:tabs>
        <w:tab w:val="right" w:leader="dot" w:pos="9062"/>
      </w:tabs>
      <w:spacing w:after="100"/>
      <w:ind w:left="440"/>
    </w:pPr>
  </w:style>
  <w:style w:type="paragraph" w:styleId="Tekstpodstawowywcity">
    <w:name w:val="Body Text Indent"/>
    <w:basedOn w:val="Normalny"/>
    <w:link w:val="TekstpodstawowywcityZnak"/>
    <w:uiPriority w:val="99"/>
    <w:semiHidden/>
    <w:unhideWhenUsed/>
    <w:rsid w:val="00F11378"/>
    <w:pPr>
      <w:spacing w:after="120"/>
      <w:ind w:left="283"/>
    </w:pPr>
  </w:style>
  <w:style w:type="paragraph" w:customStyle="1" w:styleId="TreA">
    <w:name w:val="Treść A"/>
    <w:qFormat/>
    <w:rsid w:val="002D01FF"/>
    <w:rPr>
      <w:rFonts w:ascii="Times New Roman" w:eastAsia="Arial Unicode MS" w:hAnsi="Times New Roman" w:cs="Arial Unicode MS"/>
      <w:color w:val="000000"/>
      <w:sz w:val="24"/>
      <w:szCs w:val="24"/>
      <w:u w:color="000000"/>
      <w:lang w:val="it-IT" w:eastAsia="pl-PL"/>
    </w:rPr>
  </w:style>
  <w:style w:type="paragraph" w:styleId="Spistreci4">
    <w:name w:val="toc 4"/>
    <w:basedOn w:val="Normalny"/>
    <w:next w:val="Normalny"/>
    <w:autoRedefine/>
    <w:uiPriority w:val="39"/>
    <w:unhideWhenUsed/>
    <w:rsid w:val="00943447"/>
    <w:pPr>
      <w:spacing w:after="100"/>
      <w:ind w:left="660"/>
    </w:pPr>
    <w:rPr>
      <w:rFonts w:asciiTheme="minorHAnsi" w:eastAsiaTheme="minorEastAsia" w:hAnsiTheme="minorHAnsi"/>
      <w:lang w:eastAsia="pl-PL"/>
    </w:rPr>
  </w:style>
  <w:style w:type="paragraph" w:styleId="Spistreci5">
    <w:name w:val="toc 5"/>
    <w:basedOn w:val="Normalny"/>
    <w:next w:val="Normalny"/>
    <w:autoRedefine/>
    <w:uiPriority w:val="39"/>
    <w:unhideWhenUsed/>
    <w:rsid w:val="00943447"/>
    <w:pPr>
      <w:spacing w:after="100"/>
      <w:ind w:left="880"/>
    </w:pPr>
    <w:rPr>
      <w:rFonts w:asciiTheme="minorHAnsi" w:eastAsiaTheme="minorEastAsia" w:hAnsiTheme="minorHAnsi"/>
      <w:lang w:eastAsia="pl-PL"/>
    </w:rPr>
  </w:style>
  <w:style w:type="paragraph" w:styleId="Spistreci6">
    <w:name w:val="toc 6"/>
    <w:basedOn w:val="Normalny"/>
    <w:next w:val="Normalny"/>
    <w:autoRedefine/>
    <w:uiPriority w:val="39"/>
    <w:unhideWhenUsed/>
    <w:rsid w:val="00943447"/>
    <w:pPr>
      <w:spacing w:after="100"/>
      <w:ind w:left="1100"/>
    </w:pPr>
    <w:rPr>
      <w:rFonts w:asciiTheme="minorHAnsi" w:eastAsiaTheme="minorEastAsia" w:hAnsiTheme="minorHAnsi"/>
      <w:lang w:eastAsia="pl-PL"/>
    </w:rPr>
  </w:style>
  <w:style w:type="paragraph" w:styleId="Spistreci7">
    <w:name w:val="toc 7"/>
    <w:basedOn w:val="Normalny"/>
    <w:next w:val="Normalny"/>
    <w:autoRedefine/>
    <w:uiPriority w:val="39"/>
    <w:unhideWhenUsed/>
    <w:rsid w:val="00943447"/>
    <w:pPr>
      <w:spacing w:after="100"/>
      <w:ind w:left="1320"/>
    </w:pPr>
    <w:rPr>
      <w:rFonts w:asciiTheme="minorHAnsi" w:eastAsiaTheme="minorEastAsia" w:hAnsiTheme="minorHAnsi"/>
      <w:lang w:eastAsia="pl-PL"/>
    </w:rPr>
  </w:style>
  <w:style w:type="paragraph" w:styleId="Spistreci8">
    <w:name w:val="toc 8"/>
    <w:basedOn w:val="Normalny"/>
    <w:next w:val="Normalny"/>
    <w:autoRedefine/>
    <w:uiPriority w:val="39"/>
    <w:unhideWhenUsed/>
    <w:rsid w:val="00943447"/>
    <w:pPr>
      <w:spacing w:after="100"/>
      <w:ind w:left="1540"/>
    </w:pPr>
    <w:rPr>
      <w:rFonts w:asciiTheme="minorHAnsi" w:eastAsiaTheme="minorEastAsia" w:hAnsiTheme="minorHAnsi"/>
      <w:lang w:eastAsia="pl-PL"/>
    </w:rPr>
  </w:style>
  <w:style w:type="paragraph" w:styleId="Spistreci9">
    <w:name w:val="toc 9"/>
    <w:basedOn w:val="Normalny"/>
    <w:next w:val="Normalny"/>
    <w:autoRedefine/>
    <w:uiPriority w:val="39"/>
    <w:unhideWhenUsed/>
    <w:rsid w:val="00943447"/>
    <w:pPr>
      <w:spacing w:after="100"/>
      <w:ind w:left="1760"/>
    </w:pPr>
    <w:rPr>
      <w:rFonts w:asciiTheme="minorHAnsi" w:eastAsiaTheme="minorEastAsia" w:hAnsiTheme="minorHAnsi"/>
      <w:lang w:eastAsia="pl-PL"/>
    </w:rPr>
  </w:style>
  <w:style w:type="paragraph" w:styleId="NormalnyWeb">
    <w:name w:val="Normal (Web)"/>
    <w:basedOn w:val="Normalny"/>
    <w:uiPriority w:val="99"/>
    <w:unhideWhenUsed/>
    <w:qFormat/>
    <w:rsid w:val="002378B1"/>
    <w:pPr>
      <w:spacing w:beforeAutospacing="1" w:after="119" w:line="240" w:lineRule="auto"/>
    </w:pPr>
    <w:rPr>
      <w:rFonts w:ascii="Times New Roman" w:eastAsia="Times New Roman" w:hAnsi="Times New Roman" w:cs="Times New Roman"/>
      <w:sz w:val="24"/>
      <w:szCs w:val="24"/>
      <w:lang w:eastAsia="pl-PL"/>
    </w:rPr>
  </w:style>
  <w:style w:type="paragraph" w:customStyle="1" w:styleId="western">
    <w:name w:val="western"/>
    <w:basedOn w:val="Normalny"/>
    <w:qFormat/>
    <w:rsid w:val="002378B1"/>
    <w:pPr>
      <w:spacing w:beforeAutospacing="1" w:afterAutospacing="1" w:line="240" w:lineRule="auto"/>
    </w:pPr>
    <w:rPr>
      <w:rFonts w:ascii="Times New Roman" w:eastAsia="Times New Roman" w:hAnsi="Times New Roman" w:cs="Times New Roman"/>
      <w:lang w:eastAsia="pl-PL"/>
    </w:rPr>
  </w:style>
  <w:style w:type="paragraph" w:customStyle="1" w:styleId="Zawartotabeli">
    <w:name w:val="Zawartość tabeli"/>
    <w:basedOn w:val="Normalny"/>
    <w:qFormat/>
    <w:rsid w:val="00E11B59"/>
    <w:pPr>
      <w:suppressLineNumbers/>
      <w:spacing w:after="0" w:line="240" w:lineRule="auto"/>
      <w:jc w:val="both"/>
    </w:pPr>
    <w:rPr>
      <w:rFonts w:ascii="Arial" w:eastAsia="Times New Roman" w:hAnsi="Arial" w:cs="Arial"/>
      <w:sz w:val="20"/>
      <w:szCs w:val="24"/>
      <w:lang w:eastAsia="zh-CN"/>
    </w:rPr>
  </w:style>
  <w:style w:type="paragraph" w:customStyle="1" w:styleId="Domylne">
    <w:name w:val="Domyślne"/>
    <w:qFormat/>
    <w:rsid w:val="009D049B"/>
    <w:pPr>
      <w:spacing w:before="160" w:line="288" w:lineRule="auto"/>
    </w:pPr>
    <w:rPr>
      <w:rFonts w:ascii="Helvetica Neue" w:eastAsia="Arial Unicode MS" w:hAnsi="Helvetica Neue" w:cs="Arial Unicode MS"/>
      <w:color w:val="000000"/>
      <w:sz w:val="24"/>
      <w:szCs w:val="24"/>
      <w:lang w:val="it-IT" w:eastAsia="pl-PL"/>
    </w:rPr>
  </w:style>
  <w:style w:type="numbering" w:customStyle="1" w:styleId="Zaimportowanystyl5">
    <w:name w:val="Zaimportowany styl 5"/>
    <w:qFormat/>
    <w:rsid w:val="002D01FF"/>
  </w:style>
  <w:style w:type="numbering" w:customStyle="1" w:styleId="Zaimportowanystyl60">
    <w:name w:val="Zaimportowany styl 6.0"/>
    <w:qFormat/>
    <w:rsid w:val="002D01FF"/>
  </w:style>
  <w:style w:type="numbering" w:customStyle="1" w:styleId="Zaimportowanystyl1">
    <w:name w:val="Zaimportowany styl 1"/>
    <w:qFormat/>
    <w:rsid w:val="002D01FF"/>
  </w:style>
  <w:style w:type="numbering" w:customStyle="1" w:styleId="Zaimportowanystyl7">
    <w:name w:val="Zaimportowany styl 7"/>
    <w:qFormat/>
    <w:rsid w:val="002D01FF"/>
  </w:style>
  <w:style w:type="numbering" w:customStyle="1" w:styleId="Zaimportowanystyl8">
    <w:name w:val="Zaimportowany styl 8"/>
    <w:qFormat/>
    <w:rsid w:val="00391779"/>
  </w:style>
  <w:style w:type="numbering" w:customStyle="1" w:styleId="Zaimportowanystyl9">
    <w:name w:val="Zaimportowany styl 9"/>
    <w:qFormat/>
    <w:rsid w:val="00391779"/>
  </w:style>
  <w:style w:type="numbering" w:customStyle="1" w:styleId="Zaimportowanystyl10">
    <w:name w:val="Zaimportowany styl 10"/>
    <w:qFormat/>
    <w:rsid w:val="00391779"/>
  </w:style>
  <w:style w:type="numbering" w:customStyle="1" w:styleId="Zaimportowanystyl2">
    <w:name w:val="Zaimportowany styl 2"/>
    <w:qFormat/>
    <w:rsid w:val="00391779"/>
  </w:style>
  <w:style w:type="numbering" w:customStyle="1" w:styleId="Zaimportowanystyl4">
    <w:name w:val="Zaimportowany styl 4"/>
    <w:qFormat/>
    <w:rsid w:val="00391779"/>
  </w:style>
  <w:style w:type="numbering" w:customStyle="1" w:styleId="Zaimportowanystyl35">
    <w:name w:val="Zaimportowany styl 35"/>
    <w:qFormat/>
    <w:rsid w:val="00391779"/>
  </w:style>
  <w:style w:type="numbering" w:customStyle="1" w:styleId="Zaimportowanystyl36">
    <w:name w:val="Zaimportowany styl 36"/>
    <w:qFormat/>
    <w:rsid w:val="00391779"/>
  </w:style>
  <w:style w:type="numbering" w:customStyle="1" w:styleId="Zaimportowanystyl37">
    <w:name w:val="Zaimportowany styl 37"/>
    <w:qFormat/>
    <w:rsid w:val="00391779"/>
  </w:style>
  <w:style w:type="numbering" w:customStyle="1" w:styleId="Zaimportowanystyl38">
    <w:name w:val="Zaimportowany styl 38"/>
    <w:qFormat/>
    <w:rsid w:val="00391779"/>
  </w:style>
  <w:style w:type="numbering" w:customStyle="1" w:styleId="Zaimportowanystyl39">
    <w:name w:val="Zaimportowany styl 39"/>
    <w:qFormat/>
    <w:rsid w:val="00391779"/>
  </w:style>
  <w:style w:type="numbering" w:customStyle="1" w:styleId="Zaimportowanystyl40">
    <w:name w:val="Zaimportowany styl 40"/>
    <w:qFormat/>
    <w:rsid w:val="00391779"/>
  </w:style>
  <w:style w:type="numbering" w:customStyle="1" w:styleId="Zaimportowanystyl70">
    <w:name w:val="Zaimportowany styl 7.0"/>
    <w:qFormat/>
    <w:rsid w:val="0076766C"/>
  </w:style>
  <w:style w:type="table" w:styleId="Tabela-Siatka">
    <w:name w:val="Table Grid"/>
    <w:basedOn w:val="Standardowy"/>
    <w:uiPriority w:val="59"/>
    <w:rsid w:val="00C736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F2146-008A-4110-91DB-FFE88D8C0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1672</TotalTime>
  <Pages>16</Pages>
  <Words>4005</Words>
  <Characters>24031</Characters>
  <Application>Microsoft Office Word</Application>
  <DocSecurity>0</DocSecurity>
  <Lines>200</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Kociołek</dc:creator>
  <dc:description/>
  <cp:lastModifiedBy>Mariusz Nieciąg</cp:lastModifiedBy>
  <cp:revision>148</cp:revision>
  <cp:lastPrinted>2022-12-12T09:25:00Z</cp:lastPrinted>
  <dcterms:created xsi:type="dcterms:W3CDTF">2020-10-28T09:06:00Z</dcterms:created>
  <dcterms:modified xsi:type="dcterms:W3CDTF">2025-12-09T10:14:00Z</dcterms:modified>
  <dc:language>pl-PL</dc:language>
</cp:coreProperties>
</file>